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A93AD" w14:textId="667D8D74" w:rsidR="003C6BC2" w:rsidRPr="00D95E7D" w:rsidRDefault="00A76CAA" w:rsidP="00BE0F4E">
      <w:pPr>
        <w:adjustRightInd w:val="0"/>
        <w:snapToGrid w:val="0"/>
        <w:spacing w:beforeLines="50" w:before="199" w:afterLines="50" w:after="199"/>
        <w:jc w:val="center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學生顯微鏡</w:t>
      </w:r>
      <w:r w:rsidR="003C6BC2" w:rsidRPr="00D95E7D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使用規範</w:t>
      </w:r>
    </w:p>
    <w:p w14:paraId="368042D1" w14:textId="77777777" w:rsidR="00842AAD" w:rsidRPr="00D95E7D" w:rsidRDefault="00842AAD" w:rsidP="00842AAD">
      <w:pPr>
        <w:autoSpaceDE w:val="0"/>
        <w:autoSpaceDN w:val="0"/>
        <w:adjustRightInd w:val="0"/>
        <w:snapToGrid w:val="0"/>
        <w:jc w:val="right"/>
        <w:rPr>
          <w:rFonts w:ascii="Arial" w:eastAsia="標楷體" w:hAnsi="Arial" w:cs="Arial"/>
          <w:bCs/>
          <w:color w:val="000000" w:themeColor="text1"/>
          <w:kern w:val="0"/>
          <w:sz w:val="20"/>
          <w:szCs w:val="20"/>
        </w:rPr>
      </w:pPr>
    </w:p>
    <w:p w14:paraId="2CA221CF" w14:textId="77777777" w:rsidR="00A76CAA" w:rsidRPr="00A76CAA" w:rsidRDefault="00A76CAA" w:rsidP="00A76CAA">
      <w:pPr>
        <w:autoSpaceDE w:val="0"/>
        <w:autoSpaceDN w:val="0"/>
        <w:adjustRightInd w:val="0"/>
        <w:snapToGrid w:val="0"/>
        <w:jc w:val="right"/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</w:pPr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 xml:space="preserve">97.02.18 </w:t>
      </w:r>
      <w:proofErr w:type="gramStart"/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>研</w:t>
      </w:r>
      <w:proofErr w:type="gramEnd"/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>擬</w:t>
      </w:r>
    </w:p>
    <w:p w14:paraId="62F7BE71" w14:textId="77777777" w:rsidR="00A76CAA" w:rsidRPr="00A76CAA" w:rsidRDefault="00A76CAA" w:rsidP="00A76CAA">
      <w:pPr>
        <w:autoSpaceDE w:val="0"/>
        <w:autoSpaceDN w:val="0"/>
        <w:adjustRightInd w:val="0"/>
        <w:snapToGrid w:val="0"/>
        <w:jc w:val="right"/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</w:pPr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 xml:space="preserve">97.02.18 </w:t>
      </w:r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>共儀中心業務會議通過</w:t>
      </w:r>
    </w:p>
    <w:p w14:paraId="5551D063" w14:textId="77777777" w:rsidR="00A76CAA" w:rsidRPr="00A76CAA" w:rsidRDefault="00A76CAA" w:rsidP="00A76CAA">
      <w:pPr>
        <w:autoSpaceDE w:val="0"/>
        <w:autoSpaceDN w:val="0"/>
        <w:adjustRightInd w:val="0"/>
        <w:snapToGrid w:val="0"/>
        <w:jc w:val="right"/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</w:pPr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 xml:space="preserve">97.02.21 </w:t>
      </w:r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>公告實施</w:t>
      </w:r>
    </w:p>
    <w:p w14:paraId="2959770F" w14:textId="266A97B4" w:rsidR="00842AAD" w:rsidRDefault="00A76CAA" w:rsidP="00A76CAA">
      <w:pPr>
        <w:autoSpaceDE w:val="0"/>
        <w:autoSpaceDN w:val="0"/>
        <w:adjustRightInd w:val="0"/>
        <w:snapToGrid w:val="0"/>
        <w:jc w:val="right"/>
        <w:rPr>
          <w:rFonts w:ascii="Arial" w:eastAsia="標楷體" w:hAnsi="Arial" w:cs="Arial"/>
          <w:bCs/>
          <w:color w:val="000000" w:themeColor="text1"/>
          <w:kern w:val="0"/>
          <w:sz w:val="20"/>
          <w:szCs w:val="20"/>
        </w:rPr>
      </w:pPr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 xml:space="preserve">103.03.06 </w:t>
      </w:r>
      <w:r w:rsidRPr="00A76CAA"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>修改</w:t>
      </w:r>
    </w:p>
    <w:p w14:paraId="624AAA1B" w14:textId="6997AEBD" w:rsidR="00A76CAA" w:rsidRPr="0043173E" w:rsidRDefault="00A76CAA" w:rsidP="00A76CAA">
      <w:pPr>
        <w:wordWrap w:val="0"/>
        <w:autoSpaceDE w:val="0"/>
        <w:autoSpaceDN w:val="0"/>
        <w:adjustRightInd w:val="0"/>
        <w:snapToGrid w:val="0"/>
        <w:jc w:val="right"/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 xml:space="preserve">114.04.XX </w:t>
      </w:r>
      <w:r>
        <w:rPr>
          <w:rFonts w:ascii="Arial" w:eastAsia="標楷體" w:hAnsi="Arial" w:cs="Arial" w:hint="eastAsia"/>
          <w:bCs/>
          <w:color w:val="000000" w:themeColor="text1"/>
          <w:kern w:val="0"/>
          <w:sz w:val="20"/>
          <w:szCs w:val="20"/>
        </w:rPr>
        <w:t>修改</w:t>
      </w:r>
    </w:p>
    <w:p w14:paraId="683937BD" w14:textId="5F832A67" w:rsidR="003C6BC2" w:rsidRPr="00D95E7D" w:rsidRDefault="003C6BC2" w:rsidP="00A6644C">
      <w:pPr>
        <w:tabs>
          <w:tab w:val="left" w:pos="284"/>
        </w:tabs>
        <w:adjustRightInd w:val="0"/>
        <w:snapToGrid w:val="0"/>
        <w:spacing w:beforeLines="50" w:before="199" w:afterLines="50" w:after="199"/>
        <w:ind w:left="1092" w:hangingChars="394" w:hanging="1092"/>
        <w:jc w:val="both"/>
        <w:rPr>
          <w:rFonts w:ascii="Arial" w:eastAsia="標楷體" w:hAnsi="Arial" w:cs="Arial" w:hint="eastAsia"/>
          <w:bCs/>
          <w:color w:val="000000" w:themeColor="text1"/>
        </w:rPr>
      </w:pPr>
      <w:r w:rsidRPr="00D95E7D">
        <w:rPr>
          <w:rFonts w:ascii="Arial" w:eastAsia="標楷體" w:hAnsi="Arial" w:cs="Arial"/>
          <w:bCs/>
          <w:color w:val="000000" w:themeColor="text1"/>
        </w:rPr>
        <w:t xml:space="preserve">第一條　</w:t>
      </w:r>
      <w:r w:rsidR="00A76CAA" w:rsidRPr="00A76CAA">
        <w:rPr>
          <w:rFonts w:ascii="Arial" w:eastAsia="標楷體" w:hAnsi="Arial" w:cs="Arial" w:hint="eastAsia"/>
          <w:bCs/>
          <w:color w:val="000000" w:themeColor="text1"/>
        </w:rPr>
        <w:t>學生顯微鏡管理辦法之訂定主要在使本教材</w:t>
      </w:r>
      <w:r w:rsidR="004A6846" w:rsidRPr="00D95E7D">
        <w:rPr>
          <w:rFonts w:ascii="Arial" w:eastAsia="標楷體" w:hAnsi="Arial" w:cs="Arial"/>
          <w:bCs/>
          <w:color w:val="000000" w:themeColor="text1"/>
        </w:rPr>
        <w:t>能發揮最大使用效益</w:t>
      </w:r>
    </w:p>
    <w:p w14:paraId="761C3DD3" w14:textId="3276C7E1" w:rsidR="003C6BC2" w:rsidRPr="00D95E7D" w:rsidRDefault="003C6BC2" w:rsidP="00BE0F4E">
      <w:pPr>
        <w:adjustRightInd w:val="0"/>
        <w:snapToGrid w:val="0"/>
        <w:spacing w:beforeLines="50" w:before="199" w:afterLines="50" w:after="199"/>
        <w:ind w:left="1108" w:hangingChars="400" w:hanging="1108"/>
        <w:jc w:val="both"/>
        <w:rPr>
          <w:rFonts w:ascii="Arial" w:eastAsia="標楷體" w:hAnsi="Arial" w:cs="Arial"/>
          <w:bCs/>
          <w:color w:val="000000" w:themeColor="text1"/>
        </w:rPr>
      </w:pPr>
      <w:r w:rsidRPr="00D95E7D">
        <w:rPr>
          <w:rFonts w:ascii="Arial" w:eastAsia="標楷體" w:hAnsi="Arial" w:cs="Arial"/>
          <w:bCs/>
          <w:color w:val="000000" w:themeColor="text1"/>
        </w:rPr>
        <w:t xml:space="preserve">第二條　</w:t>
      </w:r>
      <w:r w:rsidR="008724BE" w:rsidRPr="00D95E7D">
        <w:rPr>
          <w:rFonts w:ascii="Arial" w:eastAsia="標楷體" w:hAnsi="Arial" w:cs="Arial"/>
          <w:bCs/>
          <w:color w:val="000000" w:themeColor="text1"/>
        </w:rPr>
        <w:t>本</w:t>
      </w:r>
      <w:r w:rsidR="00A76CAA">
        <w:rPr>
          <w:rFonts w:ascii="Arial" w:eastAsia="標楷體" w:hAnsi="Arial" w:cs="Arial" w:hint="eastAsia"/>
          <w:bCs/>
          <w:color w:val="000000" w:themeColor="text1"/>
        </w:rPr>
        <w:t>教材</w:t>
      </w:r>
      <w:r w:rsidR="008724BE" w:rsidRPr="00D95E7D">
        <w:rPr>
          <w:rFonts w:ascii="Arial" w:eastAsia="標楷體" w:hAnsi="Arial" w:cs="Arial"/>
          <w:bCs/>
          <w:color w:val="000000" w:themeColor="text1"/>
        </w:rPr>
        <w:t>設備包含</w:t>
      </w:r>
      <w:r w:rsidRPr="00D95E7D">
        <w:rPr>
          <w:rFonts w:ascii="Arial" w:eastAsia="標楷體" w:hAnsi="Arial" w:cs="Arial"/>
          <w:bCs/>
          <w:color w:val="000000" w:themeColor="text1"/>
        </w:rPr>
        <w:t>：</w:t>
      </w:r>
    </w:p>
    <w:p w14:paraId="347CC4A2" w14:textId="1EC1F9CC" w:rsidR="003C6BC2" w:rsidRPr="00D95E7D" w:rsidRDefault="003C6BC2" w:rsidP="00A51AB6">
      <w:pPr>
        <w:numPr>
          <w:ilvl w:val="0"/>
          <w:numId w:val="19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 w:rsidRPr="00D95E7D">
        <w:rPr>
          <w:rFonts w:ascii="Arial" w:eastAsia="標楷體" w:hAnsi="Arial" w:cs="Arial"/>
          <w:bCs/>
          <w:color w:val="000000" w:themeColor="text1"/>
          <w:kern w:val="0"/>
        </w:rPr>
        <w:t>廠牌及型別：</w:t>
      </w:r>
      <w:r w:rsidR="00A76CAA">
        <w:rPr>
          <w:rFonts w:ascii="Arial" w:eastAsia="標楷體" w:hAnsi="Arial" w:cs="Arial" w:hint="eastAsia"/>
          <w:bCs/>
          <w:color w:val="000000" w:themeColor="text1"/>
          <w:kern w:val="0"/>
        </w:rPr>
        <w:t>Ol</w:t>
      </w:r>
      <w:r w:rsidR="00A76CAA">
        <w:rPr>
          <w:rFonts w:ascii="Arial" w:eastAsia="標楷體" w:hAnsi="Arial" w:cs="Arial"/>
          <w:bCs/>
          <w:color w:val="000000" w:themeColor="text1"/>
          <w:kern w:val="0"/>
        </w:rPr>
        <w:t>ympus</w:t>
      </w:r>
    </w:p>
    <w:p w14:paraId="319053CB" w14:textId="1A1743BC" w:rsidR="00CD53C3" w:rsidRPr="00D95E7D" w:rsidRDefault="00A76CAA" w:rsidP="00A51AB6">
      <w:pPr>
        <w:numPr>
          <w:ilvl w:val="0"/>
          <w:numId w:val="19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型號及</w:t>
      </w:r>
      <w:r w:rsidR="003C6BC2" w:rsidRPr="00D95E7D">
        <w:rPr>
          <w:rFonts w:ascii="Arial" w:eastAsia="標楷體" w:hAnsi="Arial" w:cs="Arial"/>
          <w:bCs/>
          <w:color w:val="000000" w:themeColor="text1"/>
          <w:kern w:val="0"/>
        </w:rPr>
        <w:t>配備：</w:t>
      </w:r>
    </w:p>
    <w:p w14:paraId="08EB5D87" w14:textId="756ECFD4" w:rsidR="00494B1E" w:rsidRPr="00D95E7D" w:rsidRDefault="00A76CAA" w:rsidP="00274192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Lines="50" w:before="199" w:afterLines="50" w:after="199"/>
        <w:ind w:left="2268" w:hanging="283"/>
        <w:jc w:val="both"/>
        <w:rPr>
          <w:rFonts w:ascii="Arial" w:eastAsia="標楷體" w:hAnsi="Arial" w:cs="Arial"/>
          <w:color w:val="000000" w:themeColor="text1"/>
        </w:rPr>
      </w:pPr>
      <w:r>
        <w:rPr>
          <w:rFonts w:ascii="Arial" w:eastAsia="標楷體" w:hAnsi="Arial" w:cs="Arial" w:hint="eastAsia"/>
          <w:color w:val="000000" w:themeColor="text1"/>
        </w:rPr>
        <w:t>C</w:t>
      </w:r>
      <w:r>
        <w:rPr>
          <w:rFonts w:ascii="Arial" w:eastAsia="標楷體" w:hAnsi="Arial" w:cs="Arial"/>
          <w:color w:val="000000" w:themeColor="text1"/>
        </w:rPr>
        <w:t>H2</w:t>
      </w:r>
      <w:r>
        <w:rPr>
          <w:rFonts w:ascii="Arial" w:eastAsia="標楷體" w:hAnsi="Arial" w:cs="Arial" w:hint="eastAsia"/>
          <w:color w:val="000000" w:themeColor="text1"/>
        </w:rPr>
        <w:t>：</w:t>
      </w:r>
      <w:r>
        <w:rPr>
          <w:rFonts w:ascii="Arial" w:eastAsia="標楷體" w:hAnsi="Arial" w:cs="Arial" w:hint="eastAsia"/>
          <w:color w:val="000000" w:themeColor="text1"/>
        </w:rPr>
        <w:t>4</w:t>
      </w:r>
      <w:r>
        <w:rPr>
          <w:rFonts w:ascii="Arial" w:eastAsia="標楷體" w:hAnsi="Arial" w:cs="Arial"/>
          <w:color w:val="000000" w:themeColor="text1"/>
        </w:rPr>
        <w:t xml:space="preserve">X, 10X, 40X </w:t>
      </w:r>
      <w:r>
        <w:rPr>
          <w:rFonts w:ascii="Arial" w:eastAsia="標楷體" w:hAnsi="Arial" w:cs="Arial" w:hint="eastAsia"/>
          <w:color w:val="000000" w:themeColor="text1"/>
        </w:rPr>
        <w:t>物鏡、</w:t>
      </w:r>
      <w:r>
        <w:rPr>
          <w:rFonts w:ascii="Arial" w:eastAsia="標楷體" w:hAnsi="Arial" w:cs="Arial" w:hint="eastAsia"/>
          <w:color w:val="000000" w:themeColor="text1"/>
        </w:rPr>
        <w:t>1</w:t>
      </w:r>
      <w:r>
        <w:rPr>
          <w:rFonts w:ascii="Arial" w:eastAsia="標楷體" w:hAnsi="Arial" w:cs="Arial"/>
          <w:color w:val="000000" w:themeColor="text1"/>
        </w:rPr>
        <w:t>0X</w:t>
      </w:r>
      <w:r>
        <w:rPr>
          <w:rFonts w:ascii="Arial" w:eastAsia="標楷體" w:hAnsi="Arial" w:cs="Arial" w:hint="eastAsia"/>
          <w:color w:val="000000" w:themeColor="text1"/>
        </w:rPr>
        <w:t>目鏡，共</w:t>
      </w:r>
      <w:r>
        <w:rPr>
          <w:rFonts w:ascii="Arial" w:eastAsia="標楷體" w:hAnsi="Arial" w:cs="Arial" w:hint="eastAsia"/>
          <w:color w:val="000000" w:themeColor="text1"/>
        </w:rPr>
        <w:t>100</w:t>
      </w:r>
      <w:r>
        <w:rPr>
          <w:rFonts w:ascii="Arial" w:eastAsia="標楷體" w:hAnsi="Arial" w:cs="Arial" w:hint="eastAsia"/>
          <w:color w:val="000000" w:themeColor="text1"/>
        </w:rPr>
        <w:t>台</w:t>
      </w:r>
    </w:p>
    <w:p w14:paraId="486FC229" w14:textId="7C750487" w:rsidR="003E2AE0" w:rsidRPr="00D95E7D" w:rsidRDefault="00A76CAA" w:rsidP="00274192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Lines="50" w:before="199" w:afterLines="50" w:after="199"/>
        <w:ind w:left="2268" w:hanging="283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CX23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：</w:t>
      </w:r>
      <w:r>
        <w:rPr>
          <w:rFonts w:ascii="Arial" w:eastAsia="標楷體" w:hAnsi="Arial" w:cs="Arial" w:hint="eastAsia"/>
          <w:color w:val="000000" w:themeColor="text1"/>
        </w:rPr>
        <w:t>4</w:t>
      </w:r>
      <w:r>
        <w:rPr>
          <w:rFonts w:ascii="Arial" w:eastAsia="標楷體" w:hAnsi="Arial" w:cs="Arial"/>
          <w:color w:val="000000" w:themeColor="text1"/>
        </w:rPr>
        <w:t>X, 10X, 40X</w:t>
      </w:r>
      <w:r>
        <w:rPr>
          <w:rFonts w:ascii="Arial" w:eastAsia="標楷體" w:hAnsi="Arial" w:cs="Arial"/>
          <w:color w:val="000000" w:themeColor="text1"/>
        </w:rPr>
        <w:t>, 100X</w:t>
      </w:r>
      <w:r>
        <w:rPr>
          <w:rFonts w:ascii="Arial" w:eastAsia="標楷體" w:hAnsi="Arial" w:cs="Arial"/>
          <w:color w:val="000000" w:themeColor="text1"/>
        </w:rPr>
        <w:t xml:space="preserve"> </w:t>
      </w:r>
      <w:r>
        <w:rPr>
          <w:rFonts w:ascii="Arial" w:eastAsia="標楷體" w:hAnsi="Arial" w:cs="Arial" w:hint="eastAsia"/>
          <w:color w:val="000000" w:themeColor="text1"/>
        </w:rPr>
        <w:t>物鏡、</w:t>
      </w:r>
      <w:r>
        <w:rPr>
          <w:rFonts w:ascii="Arial" w:eastAsia="標楷體" w:hAnsi="Arial" w:cs="Arial" w:hint="eastAsia"/>
          <w:color w:val="000000" w:themeColor="text1"/>
        </w:rPr>
        <w:t>1</w:t>
      </w:r>
      <w:r>
        <w:rPr>
          <w:rFonts w:ascii="Arial" w:eastAsia="標楷體" w:hAnsi="Arial" w:cs="Arial"/>
          <w:color w:val="000000" w:themeColor="text1"/>
        </w:rPr>
        <w:t>0X</w:t>
      </w:r>
      <w:r>
        <w:rPr>
          <w:rFonts w:ascii="Arial" w:eastAsia="標楷體" w:hAnsi="Arial" w:cs="Arial" w:hint="eastAsia"/>
          <w:color w:val="000000" w:themeColor="text1"/>
        </w:rPr>
        <w:t>目鏡，共</w:t>
      </w:r>
      <w:r>
        <w:rPr>
          <w:rFonts w:ascii="Arial" w:eastAsia="標楷體" w:hAnsi="Arial" w:cs="Arial"/>
          <w:color w:val="000000" w:themeColor="text1"/>
        </w:rPr>
        <w:t>43</w:t>
      </w:r>
      <w:r>
        <w:rPr>
          <w:rFonts w:ascii="Arial" w:eastAsia="標楷體" w:hAnsi="Arial" w:cs="Arial" w:hint="eastAsia"/>
          <w:color w:val="000000" w:themeColor="text1"/>
        </w:rPr>
        <w:t>台</w:t>
      </w:r>
    </w:p>
    <w:p w14:paraId="027868A1" w14:textId="5C136173" w:rsidR="00494B1E" w:rsidRPr="00A76CAA" w:rsidRDefault="00A76CAA" w:rsidP="00274192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Lines="50" w:before="199" w:afterLines="50" w:after="199"/>
        <w:ind w:left="2268" w:hanging="283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CX33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：</w:t>
      </w:r>
      <w:r>
        <w:rPr>
          <w:rFonts w:ascii="Arial" w:eastAsia="標楷體" w:hAnsi="Arial" w:cs="Arial" w:hint="eastAsia"/>
          <w:color w:val="000000" w:themeColor="text1"/>
        </w:rPr>
        <w:t>4</w:t>
      </w:r>
      <w:r>
        <w:rPr>
          <w:rFonts w:ascii="Arial" w:eastAsia="標楷體" w:hAnsi="Arial" w:cs="Arial"/>
          <w:color w:val="000000" w:themeColor="text1"/>
        </w:rPr>
        <w:t xml:space="preserve">X, 10X, 40X, 100X </w:t>
      </w:r>
      <w:r>
        <w:rPr>
          <w:rFonts w:ascii="Arial" w:eastAsia="標楷體" w:hAnsi="Arial" w:cs="Arial" w:hint="eastAsia"/>
          <w:color w:val="000000" w:themeColor="text1"/>
        </w:rPr>
        <w:t>物鏡、</w:t>
      </w:r>
      <w:r>
        <w:rPr>
          <w:rFonts w:ascii="Arial" w:eastAsia="標楷體" w:hAnsi="Arial" w:cs="Arial" w:hint="eastAsia"/>
          <w:color w:val="000000" w:themeColor="text1"/>
        </w:rPr>
        <w:t>1</w:t>
      </w:r>
      <w:r>
        <w:rPr>
          <w:rFonts w:ascii="Arial" w:eastAsia="標楷體" w:hAnsi="Arial" w:cs="Arial"/>
          <w:color w:val="000000" w:themeColor="text1"/>
        </w:rPr>
        <w:t>0X</w:t>
      </w:r>
      <w:r>
        <w:rPr>
          <w:rFonts w:ascii="Arial" w:eastAsia="標楷體" w:hAnsi="Arial" w:cs="Arial" w:hint="eastAsia"/>
          <w:color w:val="000000" w:themeColor="text1"/>
        </w:rPr>
        <w:t>目鏡，共</w:t>
      </w:r>
      <w:r>
        <w:rPr>
          <w:rFonts w:ascii="Arial" w:eastAsia="標楷體" w:hAnsi="Arial" w:cs="Arial" w:hint="eastAsia"/>
          <w:color w:val="000000" w:themeColor="text1"/>
        </w:rPr>
        <w:t>6</w:t>
      </w:r>
      <w:r>
        <w:rPr>
          <w:rFonts w:ascii="Arial" w:eastAsia="標楷體" w:hAnsi="Arial" w:cs="Arial" w:hint="eastAsia"/>
          <w:color w:val="000000" w:themeColor="text1"/>
        </w:rPr>
        <w:t>台</w:t>
      </w:r>
    </w:p>
    <w:p w14:paraId="6AA84BC4" w14:textId="26888600" w:rsidR="00A76CAA" w:rsidRPr="00D95E7D" w:rsidRDefault="00A76CAA" w:rsidP="00274192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Lines="50" w:before="199" w:afterLines="50" w:after="199"/>
        <w:ind w:left="2268" w:hanging="283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BX41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：</w:t>
      </w:r>
      <w:r>
        <w:rPr>
          <w:rFonts w:ascii="Arial" w:eastAsia="標楷體" w:hAnsi="Arial" w:cs="Arial" w:hint="eastAsia"/>
          <w:color w:val="000000" w:themeColor="text1"/>
        </w:rPr>
        <w:t>4</w:t>
      </w:r>
      <w:r>
        <w:rPr>
          <w:rFonts w:ascii="Arial" w:eastAsia="標楷體" w:hAnsi="Arial" w:cs="Arial"/>
          <w:color w:val="000000" w:themeColor="text1"/>
        </w:rPr>
        <w:t xml:space="preserve">X, 10X, 40X, 100X </w:t>
      </w:r>
      <w:r>
        <w:rPr>
          <w:rFonts w:ascii="Arial" w:eastAsia="標楷體" w:hAnsi="Arial" w:cs="Arial" w:hint="eastAsia"/>
          <w:color w:val="000000" w:themeColor="text1"/>
        </w:rPr>
        <w:t>物鏡、</w:t>
      </w:r>
      <w:r>
        <w:rPr>
          <w:rFonts w:ascii="Arial" w:eastAsia="標楷體" w:hAnsi="Arial" w:cs="Arial" w:hint="eastAsia"/>
          <w:color w:val="000000" w:themeColor="text1"/>
        </w:rPr>
        <w:t>1</w:t>
      </w:r>
      <w:r>
        <w:rPr>
          <w:rFonts w:ascii="Arial" w:eastAsia="標楷體" w:hAnsi="Arial" w:cs="Arial"/>
          <w:color w:val="000000" w:themeColor="text1"/>
        </w:rPr>
        <w:t>0X</w:t>
      </w:r>
      <w:r>
        <w:rPr>
          <w:rFonts w:ascii="Arial" w:eastAsia="標楷體" w:hAnsi="Arial" w:cs="Arial" w:hint="eastAsia"/>
          <w:color w:val="000000" w:themeColor="text1"/>
        </w:rPr>
        <w:t>目鏡，共</w:t>
      </w:r>
      <w:r>
        <w:rPr>
          <w:rFonts w:ascii="Arial" w:eastAsia="標楷體" w:hAnsi="Arial" w:cs="Arial" w:hint="eastAsia"/>
          <w:color w:val="000000" w:themeColor="text1"/>
        </w:rPr>
        <w:t>1</w:t>
      </w:r>
      <w:r>
        <w:rPr>
          <w:rFonts w:ascii="Arial" w:eastAsia="標楷體" w:hAnsi="Arial" w:cs="Arial" w:hint="eastAsia"/>
          <w:color w:val="000000" w:themeColor="text1"/>
        </w:rPr>
        <w:t>台</w:t>
      </w:r>
    </w:p>
    <w:p w14:paraId="605291C6" w14:textId="646F06B7" w:rsidR="003C6BC2" w:rsidRPr="00D95E7D" w:rsidRDefault="003C6BC2" w:rsidP="00BE0F4E">
      <w:pPr>
        <w:autoSpaceDE w:val="0"/>
        <w:autoSpaceDN w:val="0"/>
        <w:adjustRightInd w:val="0"/>
        <w:snapToGrid w:val="0"/>
        <w:spacing w:beforeLines="50" w:before="199" w:afterLines="50" w:after="199"/>
        <w:ind w:left="1108" w:hangingChars="400" w:hanging="1108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 w:rsidRPr="00D95E7D">
        <w:rPr>
          <w:rFonts w:ascii="Arial" w:eastAsia="標楷體" w:hAnsi="Arial" w:cs="Arial"/>
          <w:bCs/>
          <w:color w:val="000000" w:themeColor="text1"/>
          <w:kern w:val="0"/>
        </w:rPr>
        <w:t xml:space="preserve">第三條　</w:t>
      </w:r>
      <w:r w:rsidR="00A76CAA">
        <w:rPr>
          <w:rFonts w:ascii="Arial" w:eastAsia="標楷體" w:hAnsi="Arial" w:cs="Arial" w:hint="eastAsia"/>
          <w:bCs/>
          <w:color w:val="000000" w:themeColor="text1"/>
          <w:kern w:val="0"/>
        </w:rPr>
        <w:t>教材</w:t>
      </w:r>
      <w:r w:rsidRPr="00D95E7D">
        <w:rPr>
          <w:rFonts w:ascii="Arial" w:eastAsia="標楷體" w:hAnsi="Arial" w:cs="Arial"/>
          <w:bCs/>
          <w:color w:val="000000" w:themeColor="text1"/>
          <w:kern w:val="0"/>
        </w:rPr>
        <w:t>地點位於</w:t>
      </w:r>
      <w:r w:rsidR="00A76CAA">
        <w:rPr>
          <w:rFonts w:ascii="Arial" w:eastAsia="標楷體" w:hAnsi="Arial" w:cs="Arial" w:hint="eastAsia"/>
          <w:kern w:val="0"/>
        </w:rPr>
        <w:t>實驗大樓二樓</w:t>
      </w:r>
      <w:proofErr w:type="gramStart"/>
      <w:r w:rsidR="00A76CAA">
        <w:rPr>
          <w:rFonts w:ascii="Arial" w:eastAsia="標楷體" w:hAnsi="Arial" w:cs="Arial" w:hint="eastAsia"/>
          <w:kern w:val="0"/>
        </w:rPr>
        <w:t>生化暨微免</w:t>
      </w:r>
      <w:proofErr w:type="gramEnd"/>
      <w:r w:rsidR="00A76CAA">
        <w:rPr>
          <w:rFonts w:ascii="Arial" w:eastAsia="標楷體" w:hAnsi="Arial" w:cs="Arial" w:hint="eastAsia"/>
          <w:kern w:val="0"/>
        </w:rPr>
        <w:t>實驗室</w:t>
      </w:r>
      <w:r w:rsidR="001421A4" w:rsidRPr="00D95E7D">
        <w:rPr>
          <w:rFonts w:ascii="Arial" w:eastAsia="標楷體" w:hAnsi="Arial" w:cs="Arial"/>
          <w:color w:val="000000" w:themeColor="text1"/>
          <w:kern w:val="0"/>
        </w:rPr>
        <w:t>。</w:t>
      </w:r>
    </w:p>
    <w:p w14:paraId="5AAF35FE" w14:textId="6330EC4E" w:rsidR="00CF637B" w:rsidRPr="00D95E7D" w:rsidRDefault="003C6BC2" w:rsidP="00BE0F4E">
      <w:pPr>
        <w:autoSpaceDE w:val="0"/>
        <w:autoSpaceDN w:val="0"/>
        <w:adjustRightInd w:val="0"/>
        <w:snapToGrid w:val="0"/>
        <w:spacing w:beforeLines="50" w:before="199" w:afterLines="50" w:after="199"/>
        <w:ind w:left="1108" w:hangingChars="400" w:hanging="1108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 w:rsidRPr="00D95E7D">
        <w:rPr>
          <w:rFonts w:ascii="Arial" w:eastAsia="標楷體" w:hAnsi="Arial" w:cs="Arial"/>
          <w:bCs/>
          <w:color w:val="000000" w:themeColor="text1"/>
          <w:kern w:val="0"/>
        </w:rPr>
        <w:t>第四條　本</w:t>
      </w:r>
      <w:r w:rsidR="00A76CAA">
        <w:rPr>
          <w:rFonts w:ascii="Arial" w:eastAsia="標楷體" w:hAnsi="Arial" w:cs="Arial" w:hint="eastAsia"/>
          <w:bCs/>
          <w:color w:val="000000" w:themeColor="text1"/>
          <w:kern w:val="0"/>
        </w:rPr>
        <w:t>教材</w:t>
      </w:r>
      <w:r w:rsidRPr="00D95E7D">
        <w:rPr>
          <w:rFonts w:ascii="Arial" w:eastAsia="標楷體" w:hAnsi="Arial" w:cs="Arial"/>
          <w:bCs/>
          <w:color w:val="000000" w:themeColor="text1"/>
          <w:kern w:val="0"/>
        </w:rPr>
        <w:t>服務</w:t>
      </w:r>
      <w:r w:rsidR="00A76CAA">
        <w:rPr>
          <w:rFonts w:ascii="Arial" w:eastAsia="標楷體" w:hAnsi="Arial" w:cs="Arial" w:hint="eastAsia"/>
          <w:bCs/>
          <w:color w:val="000000" w:themeColor="text1"/>
          <w:kern w:val="0"/>
        </w:rPr>
        <w:t>範圍</w:t>
      </w:r>
      <w:r w:rsidRPr="00D95E7D">
        <w:rPr>
          <w:rFonts w:ascii="Arial" w:eastAsia="標楷體" w:hAnsi="Arial" w:cs="Arial"/>
          <w:bCs/>
          <w:color w:val="000000" w:themeColor="text1"/>
          <w:kern w:val="0"/>
        </w:rPr>
        <w:t>包含：</w:t>
      </w:r>
    </w:p>
    <w:p w14:paraId="0EB732AF" w14:textId="013F93DD" w:rsidR="00355F24" w:rsidRPr="00D33E2A" w:rsidRDefault="00A76CAA" w:rsidP="005F2F72">
      <w:pPr>
        <w:numPr>
          <w:ilvl w:val="0"/>
          <w:numId w:val="20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校內實驗課程借用：</w:t>
      </w:r>
      <w:r w:rsidR="00D33E2A"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除</w:t>
      </w:r>
      <w:r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CH2</w:t>
      </w:r>
      <w:r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可提供外借使用，其餘</w:t>
      </w:r>
      <w:r w:rsidR="008F7E06">
        <w:rPr>
          <w:rFonts w:ascii="Arial" w:eastAsia="標楷體" w:hAnsi="Arial" w:cs="Arial" w:hint="eastAsia"/>
          <w:bCs/>
          <w:color w:val="000000" w:themeColor="text1"/>
          <w:kern w:val="0"/>
        </w:rPr>
        <w:t>顯微鏡</w:t>
      </w:r>
      <w:r w:rsidR="00D33E2A">
        <w:rPr>
          <w:rFonts w:ascii="Arial" w:eastAsia="標楷體" w:hAnsi="Arial" w:cs="Arial" w:hint="eastAsia"/>
          <w:bCs/>
          <w:color w:val="000000" w:themeColor="text1"/>
          <w:kern w:val="0"/>
        </w:rPr>
        <w:t>限</w:t>
      </w:r>
      <w:r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於</w:t>
      </w:r>
      <w:proofErr w:type="gramStart"/>
      <w:r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生化暨微免</w:t>
      </w:r>
      <w:proofErr w:type="gramEnd"/>
      <w:r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實驗室使用</w:t>
      </w:r>
      <w:r w:rsidR="00AE766F" w:rsidRPr="00D33E2A">
        <w:rPr>
          <w:rFonts w:ascii="Arial" w:eastAsia="標楷體" w:hAnsi="Arial" w:cs="Arial" w:hint="eastAsia"/>
          <w:bCs/>
          <w:color w:val="000000" w:themeColor="text1"/>
          <w:kern w:val="0"/>
        </w:rPr>
        <w:t>。</w:t>
      </w:r>
    </w:p>
    <w:p w14:paraId="2D9B7221" w14:textId="6D48EEBA" w:rsidR="00D33E2A" w:rsidRDefault="00D33E2A" w:rsidP="008F7E06">
      <w:pPr>
        <w:adjustRightInd w:val="0"/>
        <w:snapToGrid w:val="0"/>
        <w:spacing w:beforeLines="50" w:before="199" w:afterLines="50" w:after="199"/>
        <w:ind w:leftChars="622" w:left="2673" w:hangingChars="343" w:hanging="950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CX33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：可以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HDMI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連接掛壁式電視機播放顯微鏡畫面</w:t>
      </w:r>
      <w:r w:rsidR="008F7E06">
        <w:rPr>
          <w:rFonts w:ascii="Arial" w:eastAsia="標楷體" w:hAnsi="Arial" w:cs="Arial" w:hint="eastAsia"/>
          <w:bCs/>
          <w:color w:val="000000" w:themeColor="text1"/>
          <w:kern w:val="0"/>
        </w:rPr>
        <w:t>；不開放本校課程以外借用。</w:t>
      </w:r>
    </w:p>
    <w:p w14:paraId="756CE8A2" w14:textId="22328CB7" w:rsidR="00D33E2A" w:rsidRPr="00D33E2A" w:rsidRDefault="00D33E2A" w:rsidP="008F7E06">
      <w:pPr>
        <w:adjustRightInd w:val="0"/>
        <w:snapToGrid w:val="0"/>
        <w:spacing w:beforeLines="50" w:before="199" w:afterLines="50" w:after="199"/>
        <w:ind w:leftChars="622" w:left="2673" w:hangingChars="343" w:hanging="950"/>
        <w:jc w:val="both"/>
        <w:rPr>
          <w:rFonts w:ascii="Arial" w:eastAsia="標楷體" w:hAnsi="Arial" w:cs="Arial" w:hint="eastAsia"/>
          <w:bCs/>
          <w:color w:val="000000" w:themeColor="text1"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BX41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：已串聯上方之壁掛式電視機播放顯微鏡影像</w:t>
      </w:r>
      <w:r w:rsidR="008F7E06">
        <w:rPr>
          <w:rFonts w:ascii="Arial" w:eastAsia="標楷體" w:hAnsi="Arial" w:cs="Arial" w:hint="eastAsia"/>
          <w:bCs/>
          <w:color w:val="000000" w:themeColor="text1"/>
          <w:kern w:val="0"/>
        </w:rPr>
        <w:t>及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使用講桌切換到所有壁掛式電視播放</w:t>
      </w:r>
      <w:r w:rsidR="008F7E06">
        <w:rPr>
          <w:rFonts w:ascii="Arial" w:eastAsia="標楷體" w:hAnsi="Arial" w:cs="Arial" w:hint="eastAsia"/>
          <w:bCs/>
          <w:color w:val="000000" w:themeColor="text1"/>
          <w:kern w:val="0"/>
        </w:rPr>
        <w:t>；</w:t>
      </w:r>
      <w:r w:rsidR="008F7E06">
        <w:rPr>
          <w:rFonts w:ascii="Arial" w:eastAsia="標楷體" w:hAnsi="Arial" w:cs="Arial" w:hint="eastAsia"/>
          <w:bCs/>
          <w:color w:val="000000" w:themeColor="text1"/>
          <w:kern w:val="0"/>
        </w:rPr>
        <w:t>不開放本校課程以外借用。</w:t>
      </w:r>
    </w:p>
    <w:p w14:paraId="25201C26" w14:textId="78BA52C3" w:rsidR="003D244D" w:rsidRPr="00D95E7D" w:rsidRDefault="00A76CAA" w:rsidP="00A51AB6">
      <w:pPr>
        <w:numPr>
          <w:ilvl w:val="0"/>
          <w:numId w:val="20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校內非課程借用：開放</w:t>
      </w:r>
      <w:r>
        <w:rPr>
          <w:rFonts w:ascii="Arial" w:eastAsia="標楷體" w:hAnsi="Arial" w:cs="Arial" w:hint="eastAsia"/>
          <w:bCs/>
          <w:color w:val="000000" w:themeColor="text1"/>
          <w:kern w:val="0"/>
        </w:rPr>
        <w:t>CH2</w:t>
      </w:r>
      <w:r w:rsidR="00D87329">
        <w:rPr>
          <w:rFonts w:ascii="Arial" w:eastAsia="標楷體" w:hAnsi="Arial" w:cs="Arial" w:hint="eastAsia"/>
          <w:bCs/>
          <w:color w:val="000000" w:themeColor="text1"/>
          <w:kern w:val="0"/>
        </w:rPr>
        <w:t>借用</w:t>
      </w:r>
      <w:r w:rsidR="00AE766F" w:rsidRPr="00D95E7D">
        <w:rPr>
          <w:rFonts w:ascii="Arial" w:eastAsia="標楷體" w:hAnsi="Arial" w:cs="Arial" w:hint="eastAsia"/>
          <w:bCs/>
          <w:color w:val="000000" w:themeColor="text1"/>
          <w:kern w:val="0"/>
        </w:rPr>
        <w:t>。</w:t>
      </w:r>
    </w:p>
    <w:p w14:paraId="5BE49699" w14:textId="77777777" w:rsidR="003C6BC2" w:rsidRPr="00D95E7D" w:rsidRDefault="006214CA" w:rsidP="00BE0F4E">
      <w:pPr>
        <w:autoSpaceDE w:val="0"/>
        <w:autoSpaceDN w:val="0"/>
        <w:adjustRightInd w:val="0"/>
        <w:snapToGrid w:val="0"/>
        <w:spacing w:beforeLines="50" w:before="199" w:afterLines="50" w:after="199"/>
        <w:ind w:left="1108" w:hangingChars="400" w:hanging="1108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 w:rsidRPr="00D95E7D">
        <w:rPr>
          <w:rFonts w:ascii="Arial" w:eastAsia="標楷體" w:hAnsi="Arial" w:cs="Arial"/>
          <w:bCs/>
          <w:color w:val="000000" w:themeColor="text1"/>
          <w:kern w:val="0"/>
        </w:rPr>
        <w:t>第</w:t>
      </w:r>
      <w:r w:rsidR="00CF637B" w:rsidRPr="00D95E7D">
        <w:rPr>
          <w:rFonts w:ascii="Arial" w:eastAsia="標楷體" w:hAnsi="Arial" w:cs="Arial" w:hint="eastAsia"/>
          <w:bCs/>
          <w:color w:val="000000" w:themeColor="text1"/>
          <w:kern w:val="0"/>
        </w:rPr>
        <w:t>五</w:t>
      </w:r>
      <w:r w:rsidR="003C6BC2" w:rsidRPr="00D95E7D">
        <w:rPr>
          <w:rFonts w:ascii="Arial" w:eastAsia="標楷體" w:hAnsi="Arial" w:cs="Arial"/>
          <w:bCs/>
          <w:color w:val="000000" w:themeColor="text1"/>
          <w:kern w:val="0"/>
        </w:rPr>
        <w:t>條　預約使用方法如下：</w:t>
      </w:r>
    </w:p>
    <w:p w14:paraId="44BDEE05" w14:textId="46A228B8" w:rsidR="00D87329" w:rsidRPr="00D87329" w:rsidRDefault="00D87329" w:rsidP="00A51AB6">
      <w:pPr>
        <w:numPr>
          <w:ilvl w:val="0"/>
          <w:numId w:val="21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校內實驗課程借用：</w:t>
      </w:r>
    </w:p>
    <w:p w14:paraId="5601052A" w14:textId="078B2161" w:rsidR="00D87329" w:rsidRPr="00D87329" w:rsidRDefault="00D87329" w:rsidP="00D87329">
      <w:pPr>
        <w:pStyle w:val="a8"/>
        <w:numPr>
          <w:ilvl w:val="0"/>
          <w:numId w:val="30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 w:rsidRPr="00D87329">
        <w:rPr>
          <w:rFonts w:ascii="Arial" w:eastAsia="標楷體" w:hAnsi="Arial" w:cs="Arial" w:hint="eastAsia"/>
          <w:bCs/>
          <w:kern w:val="0"/>
        </w:rPr>
        <w:t>每學期於</w:t>
      </w:r>
      <w:proofErr w:type="gramStart"/>
      <w:r w:rsidRPr="00D87329">
        <w:rPr>
          <w:rFonts w:ascii="Arial" w:eastAsia="標楷體" w:hAnsi="Arial" w:cs="Arial" w:hint="eastAsia"/>
          <w:bCs/>
          <w:kern w:val="0"/>
        </w:rPr>
        <w:t>生化暨微免</w:t>
      </w:r>
      <w:proofErr w:type="gramEnd"/>
      <w:r w:rsidRPr="00D87329">
        <w:rPr>
          <w:rFonts w:ascii="Arial" w:eastAsia="標楷體" w:hAnsi="Arial" w:cs="Arial" w:hint="eastAsia"/>
          <w:bCs/>
          <w:kern w:val="0"/>
        </w:rPr>
        <w:t>實驗室課表上之課程於學期開始第一</w:t>
      </w:r>
      <w:proofErr w:type="gramStart"/>
      <w:r w:rsidRPr="00D87329">
        <w:rPr>
          <w:rFonts w:ascii="Arial" w:eastAsia="標楷體" w:hAnsi="Arial" w:cs="Arial" w:hint="eastAsia"/>
          <w:bCs/>
          <w:kern w:val="0"/>
        </w:rPr>
        <w:t>週</w:t>
      </w:r>
      <w:proofErr w:type="gramEnd"/>
      <w:r w:rsidRPr="00D87329">
        <w:rPr>
          <w:rFonts w:ascii="Arial" w:eastAsia="標楷體" w:hAnsi="Arial" w:cs="Arial" w:hint="eastAsia"/>
          <w:bCs/>
          <w:kern w:val="0"/>
        </w:rPr>
        <w:t>提出借用通知</w:t>
      </w:r>
      <w:r w:rsidR="00810B71">
        <w:rPr>
          <w:rFonts w:ascii="Arial" w:eastAsia="標楷體" w:hAnsi="Arial" w:cs="Arial" w:hint="eastAsia"/>
          <w:bCs/>
          <w:kern w:val="0"/>
        </w:rPr>
        <w:t>，不需填寫借用申請單</w:t>
      </w:r>
      <w:r w:rsidR="006C2FC2">
        <w:rPr>
          <w:rFonts w:ascii="Arial" w:eastAsia="標楷體" w:hAnsi="Arial" w:cs="Arial" w:hint="eastAsia"/>
          <w:bCs/>
          <w:kern w:val="0"/>
        </w:rPr>
        <w:t>；若非於此實驗室的課程借用，與「</w:t>
      </w:r>
      <w:r w:rsidR="006C2FC2">
        <w:rPr>
          <w:rFonts w:ascii="Arial" w:eastAsia="標楷體" w:hAnsi="Arial" w:cs="Arial" w:hint="eastAsia"/>
          <w:bCs/>
          <w:color w:val="000000" w:themeColor="text1"/>
          <w:kern w:val="0"/>
        </w:rPr>
        <w:t>校內非課程借用</w:t>
      </w:r>
      <w:r w:rsidR="006C2FC2">
        <w:rPr>
          <w:rFonts w:ascii="Arial" w:eastAsia="標楷體" w:hAnsi="Arial" w:cs="Arial" w:hint="eastAsia"/>
          <w:bCs/>
          <w:kern w:val="0"/>
        </w:rPr>
        <w:t>」預約方法相同</w:t>
      </w:r>
      <w:r w:rsidR="00D33E2A">
        <w:rPr>
          <w:rFonts w:ascii="Arial" w:eastAsia="標楷體" w:hAnsi="Arial" w:cs="Arial" w:hint="eastAsia"/>
          <w:bCs/>
          <w:kern w:val="0"/>
        </w:rPr>
        <w:t>，需填寫借用申請單</w:t>
      </w:r>
      <w:r w:rsidRPr="00D87329">
        <w:rPr>
          <w:rFonts w:ascii="Arial" w:eastAsia="標楷體" w:hAnsi="Arial" w:cs="Arial" w:hint="eastAsia"/>
          <w:bCs/>
          <w:kern w:val="0"/>
        </w:rPr>
        <w:t>。</w:t>
      </w:r>
    </w:p>
    <w:p w14:paraId="7A38210F" w14:textId="034F576F" w:rsidR="00D87329" w:rsidRDefault="00D87329" w:rsidP="00D87329">
      <w:pPr>
        <w:pStyle w:val="a8"/>
        <w:numPr>
          <w:ilvl w:val="0"/>
          <w:numId w:val="30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bCs/>
          <w:kern w:val="0"/>
        </w:rPr>
        <w:t>中心將開通借用教師的顯微鏡室門禁及鑰匙。</w:t>
      </w:r>
    </w:p>
    <w:p w14:paraId="15D9EA6F" w14:textId="628275F5" w:rsidR="00D87329" w:rsidRDefault="00D87329" w:rsidP="00D87329">
      <w:pPr>
        <w:pStyle w:val="a8"/>
        <w:numPr>
          <w:ilvl w:val="0"/>
          <w:numId w:val="30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bCs/>
          <w:kern w:val="0"/>
        </w:rPr>
        <w:lastRenderedPageBreak/>
        <w:t>刷卡進出皆需填寫</w:t>
      </w:r>
      <w:proofErr w:type="spellStart"/>
      <w:r>
        <w:rPr>
          <w:rFonts w:ascii="Arial" w:eastAsia="標楷體" w:hAnsi="Arial" w:cs="Arial" w:hint="eastAsia"/>
          <w:bCs/>
          <w:kern w:val="0"/>
        </w:rPr>
        <w:t>QRcode</w:t>
      </w:r>
      <w:proofErr w:type="spellEnd"/>
      <w:r>
        <w:rPr>
          <w:rFonts w:ascii="Arial" w:eastAsia="標楷體" w:hAnsi="Arial" w:cs="Arial" w:hint="eastAsia"/>
          <w:bCs/>
          <w:kern w:val="0"/>
        </w:rPr>
        <w:t>表單紀錄；若未詳實紀錄，將取消門禁卡與鑰匙。</w:t>
      </w:r>
    </w:p>
    <w:p w14:paraId="41F42267" w14:textId="2C41B743" w:rsidR="006C2FC2" w:rsidRDefault="006C2FC2" w:rsidP="00D87329">
      <w:pPr>
        <w:pStyle w:val="a8"/>
        <w:numPr>
          <w:ilvl w:val="0"/>
          <w:numId w:val="30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bCs/>
          <w:kern w:val="0"/>
        </w:rPr>
        <w:t>顯微鏡故障需於表單中記錄，以利維護。</w:t>
      </w:r>
    </w:p>
    <w:p w14:paraId="118C2903" w14:textId="56FD1637" w:rsidR="006C2FC2" w:rsidRPr="006C2FC2" w:rsidRDefault="006C2FC2" w:rsidP="006C2FC2">
      <w:pPr>
        <w:pStyle w:val="a8"/>
        <w:numPr>
          <w:ilvl w:val="0"/>
          <w:numId w:val="30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 w:hint="eastAsia"/>
          <w:bCs/>
          <w:kern w:val="0"/>
        </w:rPr>
      </w:pPr>
      <w:r>
        <w:rPr>
          <w:rFonts w:ascii="Arial" w:eastAsia="標楷體" w:hAnsi="Arial" w:cs="Arial" w:hint="eastAsia"/>
          <w:bCs/>
          <w:kern w:val="0"/>
        </w:rPr>
        <w:t>每學期末將取消門禁並收回鑰匙。</w:t>
      </w:r>
    </w:p>
    <w:p w14:paraId="223CB616" w14:textId="2C59E677" w:rsidR="006C2FC2" w:rsidRPr="006C2FC2" w:rsidRDefault="006C2FC2" w:rsidP="00A51AB6">
      <w:pPr>
        <w:numPr>
          <w:ilvl w:val="0"/>
          <w:numId w:val="21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bCs/>
          <w:color w:val="000000" w:themeColor="text1"/>
          <w:kern w:val="0"/>
        </w:rPr>
        <w:t>校內非課程借用：</w:t>
      </w:r>
    </w:p>
    <w:p w14:paraId="6B725FA5" w14:textId="464BEFEC" w:rsidR="003C6BC2" w:rsidRPr="006C2FC2" w:rsidRDefault="00CC68F3" w:rsidP="006C2FC2">
      <w:pPr>
        <w:pStyle w:val="a8"/>
        <w:numPr>
          <w:ilvl w:val="0"/>
          <w:numId w:val="31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 w:rsidRPr="006C2FC2">
        <w:rPr>
          <w:rFonts w:ascii="Arial" w:eastAsia="標楷體" w:hAnsi="Arial" w:cs="Arial" w:hint="eastAsia"/>
          <w:kern w:val="0"/>
        </w:rPr>
        <w:t>於</w:t>
      </w:r>
      <w:proofErr w:type="gramStart"/>
      <w:r w:rsidRPr="006C2FC2">
        <w:rPr>
          <w:rFonts w:ascii="Arial" w:eastAsia="標楷體" w:hAnsi="Arial" w:cs="Arial" w:hint="eastAsia"/>
          <w:kern w:val="0"/>
        </w:rPr>
        <w:t>中心官網下載</w:t>
      </w:r>
      <w:proofErr w:type="gramEnd"/>
      <w:r w:rsidRPr="006C2FC2">
        <w:rPr>
          <w:rFonts w:ascii="Arial" w:eastAsia="標楷體" w:hAnsi="Arial" w:cs="Arial" w:hint="eastAsia"/>
          <w:kern w:val="0"/>
        </w:rPr>
        <w:t>學生顯微鏡借用申請書</w:t>
      </w:r>
      <w:r w:rsidR="00355F24" w:rsidRPr="006C2FC2">
        <w:rPr>
          <w:rFonts w:ascii="Arial" w:eastAsia="標楷體" w:hAnsi="Arial" w:cs="Arial"/>
          <w:bCs/>
          <w:kern w:val="0"/>
        </w:rPr>
        <w:t>。</w:t>
      </w:r>
    </w:p>
    <w:p w14:paraId="1DCC24A5" w14:textId="4DE32872" w:rsidR="00355F24" w:rsidRPr="006C2FC2" w:rsidRDefault="0011460A" w:rsidP="006C2FC2">
      <w:pPr>
        <w:pStyle w:val="a8"/>
        <w:numPr>
          <w:ilvl w:val="0"/>
          <w:numId w:val="31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>
        <w:rPr>
          <w:rFonts w:ascii="Arial" w:eastAsia="標楷體" w:hAnsi="Arial" w:cs="Arial" w:hint="eastAsia"/>
          <w:kern w:val="0"/>
        </w:rPr>
        <w:t>上班時間借用，</w:t>
      </w:r>
      <w:r w:rsidR="00CC68F3" w:rsidRPr="006C2FC2">
        <w:rPr>
          <w:rFonts w:ascii="Arial" w:eastAsia="標楷體" w:hAnsi="Arial" w:cs="Arial" w:hint="eastAsia"/>
          <w:kern w:val="0"/>
        </w:rPr>
        <w:t>於活動前</w:t>
      </w:r>
      <w:r w:rsidR="00CC68F3" w:rsidRPr="006C2FC2">
        <w:rPr>
          <w:rFonts w:ascii="Arial" w:eastAsia="標楷體" w:hAnsi="Arial" w:cs="Arial" w:hint="eastAsia"/>
          <w:kern w:val="0"/>
        </w:rPr>
        <w:t>5</w:t>
      </w:r>
      <w:r w:rsidR="00CC68F3" w:rsidRPr="006C2FC2">
        <w:rPr>
          <w:rFonts w:ascii="Arial" w:eastAsia="標楷體" w:hAnsi="Arial" w:cs="Arial" w:hint="eastAsia"/>
          <w:kern w:val="0"/>
        </w:rPr>
        <w:t>個工作天</w:t>
      </w:r>
      <w:r>
        <w:rPr>
          <w:rFonts w:ascii="Arial" w:eastAsia="標楷體" w:hAnsi="Arial" w:cs="Arial" w:hint="eastAsia"/>
          <w:kern w:val="0"/>
        </w:rPr>
        <w:t>提出申請；假日借用，於活動前</w:t>
      </w:r>
      <w:r>
        <w:rPr>
          <w:rFonts w:ascii="Arial" w:eastAsia="標楷體" w:hAnsi="Arial" w:cs="Arial" w:hint="eastAsia"/>
          <w:kern w:val="0"/>
        </w:rPr>
        <w:t>1</w:t>
      </w:r>
      <w:r>
        <w:rPr>
          <w:rFonts w:ascii="Arial" w:eastAsia="標楷體" w:hAnsi="Arial" w:cs="Arial" w:hint="eastAsia"/>
          <w:kern w:val="0"/>
        </w:rPr>
        <w:t>個月</w:t>
      </w:r>
      <w:r>
        <w:rPr>
          <w:rFonts w:ascii="Arial" w:eastAsia="標楷體" w:hAnsi="Arial" w:cs="Arial" w:hint="eastAsia"/>
          <w:kern w:val="0"/>
        </w:rPr>
        <w:t>提出申請</w:t>
      </w:r>
      <w:r w:rsidR="00CC68F3" w:rsidRPr="006C2FC2">
        <w:rPr>
          <w:rFonts w:ascii="Arial" w:eastAsia="標楷體" w:hAnsi="Arial" w:cs="Arial" w:hint="eastAsia"/>
          <w:kern w:val="0"/>
        </w:rPr>
        <w:t>，</w:t>
      </w:r>
      <w:r>
        <w:rPr>
          <w:rFonts w:ascii="Arial" w:eastAsia="標楷體" w:hAnsi="Arial" w:cs="Arial" w:hint="eastAsia"/>
          <w:kern w:val="0"/>
        </w:rPr>
        <w:t>申請書需</w:t>
      </w:r>
      <w:bookmarkStart w:id="0" w:name="_GoBack"/>
      <w:bookmarkEnd w:id="0"/>
      <w:r w:rsidR="00CC68F3" w:rsidRPr="006C2FC2">
        <w:rPr>
          <w:rFonts w:ascii="Arial" w:eastAsia="標楷體" w:hAnsi="Arial" w:cs="Arial" w:hint="eastAsia"/>
          <w:kern w:val="0"/>
        </w:rPr>
        <w:t>送達共同儀器中心辦公室審核</w:t>
      </w:r>
      <w:r>
        <w:rPr>
          <w:rFonts w:ascii="Arial" w:eastAsia="標楷體" w:hAnsi="Arial" w:cs="Arial" w:hint="eastAsia"/>
          <w:kern w:val="0"/>
        </w:rPr>
        <w:t>。</w:t>
      </w:r>
    </w:p>
    <w:p w14:paraId="3BA69067" w14:textId="578616C8" w:rsidR="00355F24" w:rsidRPr="006C2FC2" w:rsidRDefault="00CC68F3" w:rsidP="006C2FC2">
      <w:pPr>
        <w:pStyle w:val="a8"/>
        <w:numPr>
          <w:ilvl w:val="0"/>
          <w:numId w:val="31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 w:rsidRPr="006C2FC2">
        <w:rPr>
          <w:rFonts w:ascii="Arial" w:eastAsia="標楷體" w:hAnsi="Arial" w:cs="Arial" w:hint="eastAsia"/>
          <w:color w:val="000000" w:themeColor="text1"/>
          <w:kern w:val="0"/>
        </w:rPr>
        <w:t>審核通過後，通知繳費，繳費完成後送交收據備查</w:t>
      </w:r>
      <w:r w:rsidR="00355F24" w:rsidRPr="006C2FC2">
        <w:rPr>
          <w:rFonts w:ascii="Arial" w:eastAsia="標楷體" w:hAnsi="Arial" w:cs="Arial"/>
          <w:color w:val="000000" w:themeColor="text1"/>
          <w:kern w:val="0"/>
        </w:rPr>
        <w:t>。</w:t>
      </w:r>
    </w:p>
    <w:p w14:paraId="7FFE9DAD" w14:textId="6F0F01FE" w:rsidR="00355F24" w:rsidRPr="006C2FC2" w:rsidRDefault="00CC68F3" w:rsidP="006C2FC2">
      <w:pPr>
        <w:pStyle w:val="a8"/>
        <w:numPr>
          <w:ilvl w:val="0"/>
          <w:numId w:val="31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 w:rsidRPr="006C2FC2">
        <w:rPr>
          <w:rFonts w:ascii="Arial" w:eastAsia="標楷體" w:hAnsi="Arial" w:cs="Arial" w:hint="eastAsia"/>
          <w:color w:val="000000" w:themeColor="text1"/>
          <w:kern w:val="0"/>
        </w:rPr>
        <w:t>活動當天憑證件換取顯微鏡室的門禁卡及鑰匙</w:t>
      </w:r>
      <w:r w:rsidR="00355F24" w:rsidRPr="006C2FC2">
        <w:rPr>
          <w:rFonts w:ascii="Arial" w:eastAsia="標楷體" w:hAnsi="Arial" w:cs="Arial"/>
          <w:color w:val="000000" w:themeColor="text1"/>
          <w:kern w:val="0"/>
        </w:rPr>
        <w:t>。</w:t>
      </w:r>
    </w:p>
    <w:p w14:paraId="65F3E304" w14:textId="1DA8FBF1" w:rsidR="00DF4F3F" w:rsidRPr="006C2FC2" w:rsidRDefault="00490B09" w:rsidP="006C2FC2">
      <w:pPr>
        <w:pStyle w:val="a8"/>
        <w:numPr>
          <w:ilvl w:val="0"/>
          <w:numId w:val="31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 w:rsidRPr="006C2FC2">
        <w:rPr>
          <w:rFonts w:ascii="Arial" w:eastAsia="標楷體" w:hAnsi="Arial" w:cs="Arial" w:hint="eastAsia"/>
          <w:color w:val="000000" w:themeColor="text1"/>
          <w:kern w:val="0"/>
        </w:rPr>
        <w:t>使用前及使用後由管理者及借用人一同詳細檢查，如發現缺損情形，應負賠償責任</w:t>
      </w:r>
      <w:r w:rsidR="00BE0953" w:rsidRPr="006C2FC2">
        <w:rPr>
          <w:rFonts w:ascii="Arial" w:eastAsia="標楷體" w:hAnsi="Arial" w:cs="Arial" w:hint="eastAsia"/>
          <w:color w:val="000000" w:themeColor="text1"/>
          <w:kern w:val="0"/>
        </w:rPr>
        <w:t>。</w:t>
      </w:r>
    </w:p>
    <w:p w14:paraId="58590351" w14:textId="5459C343" w:rsidR="00157CD9" w:rsidRPr="006C2FC2" w:rsidRDefault="00490B09" w:rsidP="006C2FC2">
      <w:pPr>
        <w:pStyle w:val="a8"/>
        <w:numPr>
          <w:ilvl w:val="0"/>
          <w:numId w:val="31"/>
        </w:numPr>
        <w:adjustRightInd w:val="0"/>
        <w:snapToGrid w:val="0"/>
        <w:spacing w:beforeLines="50" w:before="199" w:after="199"/>
        <w:ind w:leftChars="0"/>
        <w:jc w:val="both"/>
        <w:rPr>
          <w:rFonts w:ascii="Arial" w:eastAsia="標楷體" w:hAnsi="Arial" w:cs="Arial"/>
          <w:bCs/>
          <w:kern w:val="0"/>
        </w:rPr>
      </w:pPr>
      <w:r w:rsidRPr="006C2FC2">
        <w:rPr>
          <w:rFonts w:ascii="Arial" w:eastAsia="標楷體" w:hAnsi="Arial" w:cs="Arial" w:hint="eastAsia"/>
          <w:color w:val="000000" w:themeColor="text1"/>
          <w:kern w:val="0"/>
        </w:rPr>
        <w:t>歸還顯微鏡後、再歸還門禁卡及鑰匙並領回證件</w:t>
      </w:r>
      <w:r w:rsidR="00157CD9" w:rsidRPr="006C2FC2">
        <w:rPr>
          <w:rFonts w:ascii="Arial" w:eastAsia="標楷體" w:hAnsi="Arial" w:cs="Arial"/>
          <w:color w:val="000000" w:themeColor="text1"/>
          <w:kern w:val="0"/>
        </w:rPr>
        <w:t>。</w:t>
      </w:r>
    </w:p>
    <w:p w14:paraId="69E125B9" w14:textId="490B14FB" w:rsidR="003C6BC2" w:rsidRPr="00D95E7D" w:rsidRDefault="006214CA" w:rsidP="00BE0F4E">
      <w:pPr>
        <w:autoSpaceDE w:val="0"/>
        <w:autoSpaceDN w:val="0"/>
        <w:adjustRightInd w:val="0"/>
        <w:snapToGrid w:val="0"/>
        <w:spacing w:beforeLines="50" w:before="199" w:afterLines="50" w:after="199"/>
        <w:ind w:left="1108" w:hangingChars="400" w:hanging="1108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 w:rsidRPr="00D95E7D">
        <w:rPr>
          <w:rFonts w:ascii="Arial" w:eastAsia="標楷體" w:hAnsi="Arial" w:cs="Arial"/>
          <w:bCs/>
          <w:color w:val="000000" w:themeColor="text1"/>
          <w:kern w:val="0"/>
        </w:rPr>
        <w:t>第</w:t>
      </w:r>
      <w:r w:rsidR="00CF637B" w:rsidRPr="00D95E7D">
        <w:rPr>
          <w:rFonts w:ascii="Arial" w:eastAsia="標楷體" w:hAnsi="Arial" w:cs="Arial" w:hint="eastAsia"/>
          <w:bCs/>
          <w:color w:val="000000" w:themeColor="text1"/>
          <w:kern w:val="0"/>
        </w:rPr>
        <w:t>六</w:t>
      </w:r>
      <w:r w:rsidR="003C6BC2" w:rsidRPr="00D95E7D">
        <w:rPr>
          <w:rFonts w:ascii="Arial" w:eastAsia="標楷體" w:hAnsi="Arial" w:cs="Arial"/>
          <w:bCs/>
          <w:color w:val="000000" w:themeColor="text1"/>
          <w:kern w:val="0"/>
        </w:rPr>
        <w:t xml:space="preserve">條　</w:t>
      </w:r>
      <w:r w:rsidR="00490B09">
        <w:rPr>
          <w:rFonts w:ascii="Arial" w:eastAsia="標楷體" w:hAnsi="Arial" w:cs="Arial" w:hint="eastAsia"/>
          <w:bCs/>
          <w:color w:val="000000" w:themeColor="text1"/>
          <w:kern w:val="0"/>
        </w:rPr>
        <w:t>顯微鏡</w:t>
      </w:r>
      <w:r w:rsidR="00157CD9" w:rsidRPr="00D95E7D">
        <w:rPr>
          <w:rFonts w:ascii="Arial" w:eastAsia="標楷體" w:hAnsi="Arial" w:cs="Arial"/>
          <w:bCs/>
          <w:color w:val="000000" w:themeColor="text1"/>
          <w:kern w:val="0"/>
        </w:rPr>
        <w:t>使用</w:t>
      </w:r>
      <w:r w:rsidR="006327B5" w:rsidRPr="00D95E7D">
        <w:rPr>
          <w:rFonts w:ascii="Arial" w:eastAsia="標楷體" w:hAnsi="Arial" w:cs="Arial"/>
          <w:bCs/>
          <w:color w:val="000000" w:themeColor="text1"/>
          <w:kern w:val="0"/>
        </w:rPr>
        <w:t>規定如下</w:t>
      </w:r>
      <w:r w:rsidR="003C6BC2" w:rsidRPr="00D95E7D">
        <w:rPr>
          <w:rFonts w:ascii="Arial" w:eastAsia="標楷體" w:hAnsi="Arial" w:cs="Arial"/>
          <w:bCs/>
          <w:color w:val="000000" w:themeColor="text1"/>
          <w:kern w:val="0"/>
        </w:rPr>
        <w:t>：</w:t>
      </w:r>
    </w:p>
    <w:p w14:paraId="7D71083D" w14:textId="3974419C" w:rsidR="00BE3138" w:rsidRPr="00D95E7D" w:rsidRDefault="00490B09" w:rsidP="00890CE5">
      <w:pPr>
        <w:numPr>
          <w:ilvl w:val="0"/>
          <w:numId w:val="22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color w:val="000000" w:themeColor="text1"/>
          <w:kern w:val="0"/>
        </w:rPr>
      </w:pPr>
      <w:r>
        <w:rPr>
          <w:rFonts w:ascii="Arial" w:eastAsia="標楷體" w:hAnsi="Arial" w:cs="Arial" w:hint="eastAsia"/>
          <w:color w:val="000000" w:themeColor="text1"/>
          <w:kern w:val="0"/>
        </w:rPr>
        <w:t>CH2</w:t>
      </w:r>
      <w:r>
        <w:rPr>
          <w:rFonts w:ascii="Arial" w:eastAsia="標楷體" w:hAnsi="Arial" w:cs="Arial" w:hint="eastAsia"/>
          <w:color w:val="000000" w:themeColor="text1"/>
          <w:kern w:val="0"/>
        </w:rPr>
        <w:t>顯微鏡外盒、本體、物鏡、</w:t>
      </w:r>
      <w:proofErr w:type="gramStart"/>
      <w:r>
        <w:rPr>
          <w:rFonts w:ascii="Arial" w:eastAsia="標楷體" w:hAnsi="Arial" w:cs="Arial" w:hint="eastAsia"/>
          <w:color w:val="000000" w:themeColor="text1"/>
          <w:kern w:val="0"/>
        </w:rPr>
        <w:t>目鏡皆貼有</w:t>
      </w:r>
      <w:proofErr w:type="gramEnd"/>
      <w:r>
        <w:rPr>
          <w:rFonts w:ascii="Arial" w:eastAsia="標楷體" w:hAnsi="Arial" w:cs="Arial" w:hint="eastAsia"/>
          <w:color w:val="000000" w:themeColor="text1"/>
          <w:kern w:val="0"/>
        </w:rPr>
        <w:t>號碼，需按照號碼收納，不得任意更換</w:t>
      </w:r>
      <w:r w:rsidR="00890CE5" w:rsidRPr="00D95E7D">
        <w:rPr>
          <w:rFonts w:ascii="Arial" w:eastAsia="標楷體" w:hAnsi="Arial" w:cs="Arial" w:hint="eastAsia"/>
          <w:color w:val="000000" w:themeColor="text1"/>
          <w:kern w:val="0"/>
        </w:rPr>
        <w:t>。</w:t>
      </w:r>
    </w:p>
    <w:p w14:paraId="74560AC9" w14:textId="4C49E036" w:rsidR="00397288" w:rsidRPr="00D95E7D" w:rsidRDefault="00490B09" w:rsidP="00A51AB6">
      <w:pPr>
        <w:numPr>
          <w:ilvl w:val="0"/>
          <w:numId w:val="22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color w:val="000000" w:themeColor="text1"/>
          <w:kern w:val="0"/>
        </w:rPr>
      </w:pPr>
      <w:r>
        <w:rPr>
          <w:rFonts w:ascii="Arial" w:eastAsia="標楷體" w:hAnsi="Arial" w:cs="Arial"/>
          <w:color w:val="000000" w:themeColor="text1"/>
          <w:kern w:val="0"/>
        </w:rPr>
        <w:t>CX23</w:t>
      </w:r>
      <w:r>
        <w:rPr>
          <w:rFonts w:ascii="Arial" w:eastAsia="標楷體" w:hAnsi="Arial" w:cs="Arial" w:hint="eastAsia"/>
          <w:color w:val="000000" w:themeColor="text1"/>
          <w:kern w:val="0"/>
        </w:rPr>
        <w:t>顯微鏡無外盒，電源線無需拔除，將</w:t>
      </w:r>
      <w:proofErr w:type="gramStart"/>
      <w:r>
        <w:rPr>
          <w:rFonts w:ascii="Arial" w:eastAsia="標楷體" w:hAnsi="Arial" w:cs="Arial" w:hint="eastAsia"/>
          <w:color w:val="000000" w:themeColor="text1"/>
          <w:kern w:val="0"/>
        </w:rPr>
        <w:t>電線折好收納</w:t>
      </w:r>
      <w:proofErr w:type="gramEnd"/>
      <w:r>
        <w:rPr>
          <w:rFonts w:ascii="Arial" w:eastAsia="標楷體" w:hAnsi="Arial" w:cs="Arial" w:hint="eastAsia"/>
          <w:color w:val="000000" w:themeColor="text1"/>
          <w:kern w:val="0"/>
        </w:rPr>
        <w:t>至顯微鏡後方的黑色收納盒</w:t>
      </w:r>
      <w:r w:rsidR="00157CD9" w:rsidRPr="00D95E7D">
        <w:rPr>
          <w:rFonts w:ascii="Arial" w:eastAsia="標楷體" w:hAnsi="Arial" w:cs="Arial"/>
          <w:color w:val="000000" w:themeColor="text1"/>
          <w:kern w:val="0"/>
        </w:rPr>
        <w:t>。</w:t>
      </w:r>
    </w:p>
    <w:p w14:paraId="23E8C053" w14:textId="21997CBA" w:rsidR="00397288" w:rsidRDefault="00490B09" w:rsidP="00C20506">
      <w:pPr>
        <w:numPr>
          <w:ilvl w:val="0"/>
          <w:numId w:val="22"/>
        </w:numPr>
        <w:adjustRightInd w:val="0"/>
        <w:snapToGrid w:val="0"/>
        <w:spacing w:beforeLines="50" w:before="199" w:afterLines="50" w:after="199"/>
        <w:ind w:left="1701" w:hanging="595"/>
        <w:jc w:val="both"/>
        <w:rPr>
          <w:rFonts w:ascii="Arial" w:eastAsia="標楷體" w:hAnsi="Arial" w:cs="Arial"/>
          <w:color w:val="000000" w:themeColor="text1"/>
          <w:kern w:val="0"/>
        </w:rPr>
      </w:pPr>
      <w:r>
        <w:rPr>
          <w:rFonts w:ascii="Arial" w:eastAsia="標楷體" w:hAnsi="Arial" w:cs="Arial" w:hint="eastAsia"/>
          <w:color w:val="000000" w:themeColor="text1"/>
          <w:kern w:val="0"/>
        </w:rPr>
        <w:t>CX33</w:t>
      </w:r>
      <w:r>
        <w:rPr>
          <w:rFonts w:ascii="Arial" w:eastAsia="標楷體" w:hAnsi="Arial" w:cs="Arial" w:hint="eastAsia"/>
          <w:color w:val="000000" w:themeColor="text1"/>
          <w:kern w:val="0"/>
        </w:rPr>
        <w:t>顯微鏡有專屬的防潮箱、電源線及連接電視的數位盒</w:t>
      </w:r>
      <w:r>
        <w:rPr>
          <w:rFonts w:ascii="Arial" w:eastAsia="標楷體" w:hAnsi="Arial" w:cs="Arial" w:hint="eastAsia"/>
          <w:color w:val="000000" w:themeColor="text1"/>
          <w:kern w:val="0"/>
        </w:rPr>
        <w:t>(</w:t>
      </w:r>
      <w:r>
        <w:rPr>
          <w:rFonts w:ascii="Arial" w:eastAsia="標楷體" w:hAnsi="Arial" w:cs="Arial" w:hint="eastAsia"/>
          <w:color w:val="000000" w:themeColor="text1"/>
          <w:kern w:val="0"/>
        </w:rPr>
        <w:t>配件的專屬盒</w:t>
      </w:r>
      <w:r>
        <w:rPr>
          <w:rFonts w:ascii="Arial" w:eastAsia="標楷體" w:hAnsi="Arial" w:cs="Arial" w:hint="eastAsia"/>
          <w:color w:val="000000" w:themeColor="text1"/>
          <w:kern w:val="0"/>
        </w:rPr>
        <w:t>)</w:t>
      </w:r>
      <w:r>
        <w:rPr>
          <w:rFonts w:ascii="Arial" w:eastAsia="標楷體" w:hAnsi="Arial" w:cs="Arial" w:hint="eastAsia"/>
          <w:color w:val="000000" w:themeColor="text1"/>
          <w:kern w:val="0"/>
        </w:rPr>
        <w:t>，</w:t>
      </w:r>
      <w:r w:rsidR="00C20506">
        <w:rPr>
          <w:rFonts w:ascii="Arial" w:eastAsia="標楷體" w:hAnsi="Arial" w:cs="Arial" w:hint="eastAsia"/>
          <w:color w:val="000000" w:themeColor="text1"/>
          <w:kern w:val="0"/>
        </w:rPr>
        <w:t>可連接牆壁的</w:t>
      </w:r>
      <w:r w:rsidR="00C20506">
        <w:rPr>
          <w:rFonts w:ascii="Arial" w:eastAsia="標楷體" w:hAnsi="Arial" w:cs="Arial" w:hint="eastAsia"/>
          <w:color w:val="000000" w:themeColor="text1"/>
          <w:kern w:val="0"/>
        </w:rPr>
        <w:t>HDMI</w:t>
      </w:r>
      <w:r w:rsidR="00C20506">
        <w:rPr>
          <w:rFonts w:ascii="Arial" w:eastAsia="標楷體" w:hAnsi="Arial" w:cs="Arial" w:hint="eastAsia"/>
          <w:color w:val="000000" w:themeColor="text1"/>
          <w:kern w:val="0"/>
        </w:rPr>
        <w:t>線投放</w:t>
      </w:r>
      <w:r w:rsidR="006C2FC2">
        <w:rPr>
          <w:rFonts w:ascii="Arial" w:eastAsia="標楷體" w:hAnsi="Arial" w:cs="Arial" w:hint="eastAsia"/>
          <w:color w:val="000000" w:themeColor="text1"/>
          <w:kern w:val="0"/>
        </w:rPr>
        <w:t>顯微鏡影像</w:t>
      </w:r>
      <w:r w:rsidR="00C20506">
        <w:rPr>
          <w:rFonts w:ascii="Arial" w:eastAsia="標楷體" w:hAnsi="Arial" w:cs="Arial" w:hint="eastAsia"/>
          <w:color w:val="000000" w:themeColor="text1"/>
          <w:kern w:val="0"/>
        </w:rPr>
        <w:t>到電視</w:t>
      </w:r>
      <w:r w:rsidR="006C2FC2">
        <w:rPr>
          <w:rFonts w:ascii="Arial" w:eastAsia="標楷體" w:hAnsi="Arial" w:cs="Arial" w:hint="eastAsia"/>
          <w:color w:val="000000" w:themeColor="text1"/>
          <w:kern w:val="0"/>
        </w:rPr>
        <w:t>播放</w:t>
      </w:r>
      <w:r w:rsidR="00157CD9" w:rsidRPr="00D95E7D">
        <w:rPr>
          <w:rFonts w:ascii="Arial" w:eastAsia="標楷體" w:hAnsi="Arial" w:cs="Arial"/>
          <w:color w:val="000000" w:themeColor="text1"/>
          <w:kern w:val="0"/>
        </w:rPr>
        <w:t>。</w:t>
      </w:r>
    </w:p>
    <w:p w14:paraId="144EB368" w14:textId="6AB19157" w:rsidR="00C20506" w:rsidRDefault="00C20506" w:rsidP="00C20506">
      <w:pPr>
        <w:numPr>
          <w:ilvl w:val="0"/>
          <w:numId w:val="22"/>
        </w:numPr>
        <w:adjustRightInd w:val="0"/>
        <w:snapToGrid w:val="0"/>
        <w:spacing w:beforeLines="50" w:before="199" w:afterLines="50" w:after="199"/>
        <w:ind w:left="1701" w:hanging="595"/>
        <w:jc w:val="both"/>
        <w:rPr>
          <w:rFonts w:ascii="Arial" w:eastAsia="標楷體" w:hAnsi="Arial" w:cs="Arial"/>
          <w:color w:val="000000" w:themeColor="text1"/>
          <w:kern w:val="0"/>
        </w:rPr>
      </w:pPr>
      <w:r w:rsidRPr="00C20506">
        <w:rPr>
          <w:rFonts w:ascii="Arial" w:eastAsia="標楷體" w:hAnsi="Arial" w:cs="Arial" w:hint="eastAsia"/>
          <w:color w:val="000000" w:themeColor="text1"/>
          <w:kern w:val="0"/>
        </w:rPr>
        <w:t>B</w:t>
      </w:r>
      <w:r w:rsidRPr="00C20506">
        <w:rPr>
          <w:rFonts w:ascii="Arial" w:eastAsia="標楷體" w:hAnsi="Arial" w:cs="Arial"/>
          <w:color w:val="000000" w:themeColor="text1"/>
          <w:kern w:val="0"/>
        </w:rPr>
        <w:t>X41</w:t>
      </w:r>
      <w:r w:rsidRPr="00C20506">
        <w:rPr>
          <w:rFonts w:ascii="Arial" w:eastAsia="標楷體" w:hAnsi="Arial" w:cs="Arial" w:hint="eastAsia"/>
          <w:color w:val="000000" w:themeColor="text1"/>
          <w:kern w:val="0"/>
        </w:rPr>
        <w:t>顯微鏡有專屬的防潮箱，已連接旁邊的螢幕，並可開啟上方的電視</w:t>
      </w:r>
      <w:r w:rsidR="006C2FC2">
        <w:rPr>
          <w:rFonts w:ascii="Arial" w:eastAsia="標楷體" w:hAnsi="Arial" w:cs="Arial" w:hint="eastAsia"/>
          <w:color w:val="000000" w:themeColor="text1"/>
          <w:kern w:val="0"/>
        </w:rPr>
        <w:t>或由講桌切換到所有吊掛電視播放</w:t>
      </w:r>
      <w:r>
        <w:rPr>
          <w:rFonts w:ascii="Arial" w:eastAsia="標楷體" w:hAnsi="Arial" w:cs="Arial" w:hint="eastAsia"/>
          <w:color w:val="000000" w:themeColor="text1"/>
          <w:kern w:val="0"/>
        </w:rPr>
        <w:t>。</w:t>
      </w:r>
    </w:p>
    <w:p w14:paraId="342641CB" w14:textId="15103CC2" w:rsidR="00C20506" w:rsidRDefault="00C20506" w:rsidP="00C20506">
      <w:pPr>
        <w:numPr>
          <w:ilvl w:val="0"/>
          <w:numId w:val="22"/>
        </w:numPr>
        <w:adjustRightInd w:val="0"/>
        <w:snapToGrid w:val="0"/>
        <w:spacing w:beforeLines="50" w:before="199" w:afterLines="50" w:after="199"/>
        <w:ind w:left="1701" w:hanging="595"/>
        <w:jc w:val="both"/>
        <w:rPr>
          <w:rFonts w:ascii="Arial" w:eastAsia="標楷體" w:hAnsi="Arial" w:cs="Arial"/>
          <w:color w:val="000000" w:themeColor="text1"/>
          <w:kern w:val="0"/>
        </w:rPr>
      </w:pPr>
      <w:r>
        <w:rPr>
          <w:rFonts w:ascii="Arial" w:eastAsia="標楷體" w:hAnsi="Arial" w:cs="Arial" w:hint="eastAsia"/>
          <w:color w:val="000000" w:themeColor="text1"/>
          <w:kern w:val="0"/>
        </w:rPr>
        <w:t>使用完畢後，皆需將光源轉到最弱後關閉電源、低倍率物鏡朝向載台、載台轉至最低</w:t>
      </w:r>
      <w:r w:rsidR="008F7E06">
        <w:rPr>
          <w:rFonts w:ascii="Arial" w:eastAsia="標楷體" w:hAnsi="Arial" w:cs="Arial" w:hint="eastAsia"/>
          <w:color w:val="000000" w:themeColor="text1"/>
          <w:kern w:val="0"/>
        </w:rPr>
        <w:t>點</w:t>
      </w:r>
      <w:r>
        <w:rPr>
          <w:rFonts w:ascii="Arial" w:eastAsia="標楷體" w:hAnsi="Arial" w:cs="Arial" w:hint="eastAsia"/>
          <w:color w:val="000000" w:themeColor="text1"/>
          <w:kern w:val="0"/>
        </w:rPr>
        <w:t>。</w:t>
      </w:r>
    </w:p>
    <w:p w14:paraId="667A3515" w14:textId="039EEDA2" w:rsidR="007E6E58" w:rsidRPr="00875754" w:rsidRDefault="00C20506" w:rsidP="00875754">
      <w:pPr>
        <w:numPr>
          <w:ilvl w:val="0"/>
          <w:numId w:val="22"/>
        </w:numPr>
        <w:adjustRightInd w:val="0"/>
        <w:snapToGrid w:val="0"/>
        <w:spacing w:beforeLines="50" w:before="199" w:afterLines="50" w:after="199"/>
        <w:ind w:left="1701" w:hanging="595"/>
        <w:jc w:val="both"/>
        <w:rPr>
          <w:rFonts w:ascii="Arial" w:eastAsia="標楷體" w:hAnsi="Arial" w:cs="Arial" w:hint="eastAsia"/>
          <w:color w:val="000000" w:themeColor="text1"/>
          <w:kern w:val="0"/>
        </w:rPr>
      </w:pPr>
      <w:r>
        <w:rPr>
          <w:rFonts w:ascii="Arial" w:eastAsia="標楷體" w:hAnsi="Arial" w:cs="Arial"/>
          <w:color w:val="000000" w:themeColor="text1"/>
          <w:kern w:val="0"/>
        </w:rPr>
        <w:t>CH2, CX23, CX33</w:t>
      </w:r>
      <w:r>
        <w:rPr>
          <w:rFonts w:ascii="Arial" w:eastAsia="標楷體" w:hAnsi="Arial" w:cs="Arial" w:hint="eastAsia"/>
          <w:color w:val="000000" w:themeColor="text1"/>
          <w:kern w:val="0"/>
        </w:rPr>
        <w:t>皆需按照號碼收納，配件</w:t>
      </w:r>
      <w:proofErr w:type="gramStart"/>
      <w:r>
        <w:rPr>
          <w:rFonts w:ascii="Arial" w:eastAsia="標楷體" w:hAnsi="Arial" w:cs="Arial" w:hint="eastAsia"/>
          <w:color w:val="000000" w:themeColor="text1"/>
          <w:kern w:val="0"/>
        </w:rPr>
        <w:t>亦需歸放回</w:t>
      </w:r>
      <w:proofErr w:type="gramEnd"/>
      <w:r>
        <w:rPr>
          <w:rFonts w:ascii="Arial" w:eastAsia="標楷體" w:hAnsi="Arial" w:cs="Arial" w:hint="eastAsia"/>
          <w:color w:val="000000" w:themeColor="text1"/>
          <w:kern w:val="0"/>
        </w:rPr>
        <w:t>原位，不可隨意帶走。若</w:t>
      </w:r>
      <w:r w:rsidR="00875754">
        <w:rPr>
          <w:rFonts w:ascii="Arial" w:eastAsia="標楷體" w:hAnsi="Arial" w:cs="Arial" w:hint="eastAsia"/>
          <w:color w:val="000000" w:themeColor="text1"/>
          <w:kern w:val="0"/>
        </w:rPr>
        <w:t>發現缺損</w:t>
      </w:r>
      <w:r>
        <w:rPr>
          <w:rFonts w:ascii="Arial" w:eastAsia="標楷體" w:hAnsi="Arial" w:cs="Arial" w:hint="eastAsia"/>
          <w:color w:val="000000" w:themeColor="text1"/>
          <w:kern w:val="0"/>
        </w:rPr>
        <w:t>，應負賠償責任。</w:t>
      </w:r>
    </w:p>
    <w:p w14:paraId="79534722" w14:textId="71D8B8CA" w:rsidR="002A530E" w:rsidRPr="00D95E7D" w:rsidRDefault="00CF637B" w:rsidP="00BE0F4E">
      <w:pPr>
        <w:autoSpaceDE w:val="0"/>
        <w:autoSpaceDN w:val="0"/>
        <w:adjustRightInd w:val="0"/>
        <w:snapToGrid w:val="0"/>
        <w:spacing w:beforeLines="50" w:before="199" w:afterLines="50" w:after="199"/>
        <w:ind w:left="1092" w:hangingChars="394" w:hanging="1092"/>
        <w:jc w:val="both"/>
        <w:rPr>
          <w:rFonts w:ascii="Arial" w:eastAsia="標楷體" w:hAnsi="Arial" w:cs="Arial"/>
          <w:color w:val="000000" w:themeColor="text1"/>
          <w:kern w:val="0"/>
        </w:rPr>
      </w:pPr>
      <w:r w:rsidRPr="00D95E7D">
        <w:rPr>
          <w:rFonts w:ascii="Arial" w:eastAsia="標楷體" w:hAnsi="Arial" w:cs="Arial"/>
          <w:bCs/>
          <w:color w:val="000000" w:themeColor="text1"/>
          <w:kern w:val="0"/>
        </w:rPr>
        <w:t>第</w:t>
      </w:r>
      <w:r w:rsidRPr="00D95E7D">
        <w:rPr>
          <w:rFonts w:ascii="Arial" w:eastAsia="標楷體" w:hAnsi="Arial" w:cs="Arial" w:hint="eastAsia"/>
          <w:bCs/>
          <w:color w:val="000000" w:themeColor="text1"/>
          <w:kern w:val="0"/>
        </w:rPr>
        <w:t>七</w:t>
      </w:r>
      <w:r w:rsidR="002A530E" w:rsidRPr="00D95E7D">
        <w:rPr>
          <w:rFonts w:ascii="Arial" w:eastAsia="標楷體" w:hAnsi="Arial" w:cs="Arial"/>
          <w:bCs/>
          <w:color w:val="000000" w:themeColor="text1"/>
          <w:kern w:val="0"/>
        </w:rPr>
        <w:t>條　本</w:t>
      </w:r>
      <w:r w:rsidR="00C20506">
        <w:rPr>
          <w:rFonts w:ascii="Arial" w:eastAsia="標楷體" w:hAnsi="Arial" w:cs="Arial" w:hint="eastAsia"/>
          <w:bCs/>
          <w:color w:val="000000" w:themeColor="text1"/>
          <w:kern w:val="0"/>
        </w:rPr>
        <w:t>教材</w:t>
      </w:r>
      <w:r w:rsidR="002A530E" w:rsidRPr="00D95E7D">
        <w:rPr>
          <w:rFonts w:ascii="Arial" w:eastAsia="標楷體" w:hAnsi="Arial" w:cs="Arial"/>
          <w:bCs/>
          <w:color w:val="000000" w:themeColor="text1"/>
          <w:kern w:val="0"/>
        </w:rPr>
        <w:t>之收費標準</w:t>
      </w:r>
      <w:r w:rsidR="002A530E" w:rsidRPr="00D95E7D">
        <w:rPr>
          <w:rFonts w:ascii="Arial" w:eastAsia="標楷體" w:hAnsi="Arial" w:cs="Arial"/>
          <w:color w:val="000000" w:themeColor="text1"/>
          <w:kern w:val="0"/>
        </w:rPr>
        <w:t>為確保</w:t>
      </w:r>
      <w:r w:rsidR="00C20506">
        <w:rPr>
          <w:rFonts w:ascii="Arial" w:eastAsia="標楷體" w:hAnsi="Arial" w:cs="Arial" w:hint="eastAsia"/>
          <w:color w:val="000000" w:themeColor="text1"/>
          <w:kern w:val="0"/>
        </w:rPr>
        <w:t>教材</w:t>
      </w:r>
      <w:r w:rsidR="002A530E" w:rsidRPr="00D95E7D">
        <w:rPr>
          <w:rFonts w:ascii="Arial" w:eastAsia="標楷體" w:hAnsi="Arial" w:cs="Arial"/>
          <w:color w:val="000000" w:themeColor="text1"/>
          <w:kern w:val="0"/>
        </w:rPr>
        <w:t>最佳服務品質，以及增加其有效服務年限，經研發會議決議後，使用本</w:t>
      </w:r>
      <w:r w:rsidR="00C20506">
        <w:rPr>
          <w:rFonts w:ascii="Arial" w:eastAsia="標楷體" w:hAnsi="Arial" w:cs="Arial" w:hint="eastAsia"/>
          <w:color w:val="000000" w:themeColor="text1"/>
          <w:kern w:val="0"/>
        </w:rPr>
        <w:t>教材</w:t>
      </w:r>
      <w:r w:rsidR="002A530E" w:rsidRPr="00D95E7D">
        <w:rPr>
          <w:rFonts w:ascii="Arial" w:eastAsia="標楷體" w:hAnsi="Arial" w:cs="Arial"/>
          <w:color w:val="000000" w:themeColor="text1"/>
          <w:kern w:val="0"/>
        </w:rPr>
        <w:t>之個人或單位，</w:t>
      </w:r>
      <w:proofErr w:type="gramStart"/>
      <w:r w:rsidR="002A530E" w:rsidRPr="00D95E7D">
        <w:rPr>
          <w:rFonts w:ascii="Arial" w:eastAsia="標楷體" w:hAnsi="Arial" w:cs="Arial"/>
          <w:color w:val="000000" w:themeColor="text1"/>
          <w:kern w:val="0"/>
        </w:rPr>
        <w:t>均需分擔</w:t>
      </w:r>
      <w:proofErr w:type="gramEnd"/>
      <w:r w:rsidR="00C20506">
        <w:rPr>
          <w:rFonts w:ascii="Arial" w:eastAsia="標楷體" w:hAnsi="Arial" w:cs="Arial" w:hint="eastAsia"/>
          <w:color w:val="000000" w:themeColor="text1"/>
          <w:kern w:val="0"/>
        </w:rPr>
        <w:t>教材</w:t>
      </w:r>
      <w:r w:rsidR="002A530E" w:rsidRPr="00D95E7D">
        <w:rPr>
          <w:rFonts w:ascii="Arial" w:eastAsia="標楷體" w:hAnsi="Arial" w:cs="Arial"/>
          <w:color w:val="000000" w:themeColor="text1"/>
          <w:kern w:val="0"/>
        </w:rPr>
        <w:t>使</w:t>
      </w:r>
      <w:r w:rsidR="002A530E" w:rsidRPr="00D95E7D">
        <w:rPr>
          <w:rFonts w:ascii="Arial" w:eastAsia="標楷體" w:hAnsi="Arial" w:cs="Arial"/>
          <w:color w:val="000000" w:themeColor="text1"/>
          <w:kern w:val="0"/>
        </w:rPr>
        <w:lastRenderedPageBreak/>
        <w:t>用之耗材、維</w:t>
      </w:r>
      <w:r w:rsidR="008B2ED2">
        <w:rPr>
          <w:rFonts w:ascii="Arial" w:eastAsia="標楷體" w:hAnsi="Arial" w:cs="Arial" w:hint="eastAsia"/>
          <w:color w:val="000000" w:themeColor="text1"/>
          <w:kern w:val="0"/>
        </w:rPr>
        <w:t>護</w:t>
      </w:r>
      <w:r w:rsidR="002A530E" w:rsidRPr="00D95E7D">
        <w:rPr>
          <w:rFonts w:ascii="Arial" w:eastAsia="標楷體" w:hAnsi="Arial" w:cs="Arial"/>
          <w:color w:val="000000" w:themeColor="text1"/>
          <w:kern w:val="0"/>
        </w:rPr>
        <w:t>、及人員服務所需之費用。</w:t>
      </w:r>
    </w:p>
    <w:p w14:paraId="0ADCE1C2" w14:textId="77777777" w:rsidR="002A530E" w:rsidRPr="00D95E7D" w:rsidRDefault="002A530E" w:rsidP="005E1956">
      <w:pPr>
        <w:numPr>
          <w:ilvl w:val="0"/>
          <w:numId w:val="23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/>
          <w:color w:val="000000" w:themeColor="text1"/>
          <w:kern w:val="0"/>
        </w:rPr>
      </w:pPr>
      <w:r w:rsidRPr="00D95E7D">
        <w:rPr>
          <w:rFonts w:ascii="Arial" w:eastAsia="標楷體" w:hAnsi="Arial" w:cs="Arial"/>
          <w:color w:val="000000" w:themeColor="text1"/>
          <w:kern w:val="0"/>
        </w:rPr>
        <w:t>收費標準如下：</w:t>
      </w:r>
    </w:p>
    <w:p w14:paraId="56CD936F" w14:textId="4D23C5C3" w:rsidR="002A530E" w:rsidRPr="00D95E7D" w:rsidRDefault="00875754" w:rsidP="00875754">
      <w:pPr>
        <w:tabs>
          <w:tab w:val="left" w:pos="1708"/>
        </w:tabs>
        <w:autoSpaceDE w:val="0"/>
        <w:autoSpaceDN w:val="0"/>
        <w:adjustRightInd w:val="0"/>
        <w:snapToGrid w:val="0"/>
        <w:spacing w:beforeLines="50" w:before="199" w:afterLines="50" w:after="199"/>
        <w:jc w:val="both"/>
        <w:rPr>
          <w:rFonts w:ascii="Arial" w:eastAsia="標楷體" w:hAnsi="Arial" w:cs="Arial" w:hint="eastAsia"/>
          <w:color w:val="000000" w:themeColor="text1"/>
          <w:kern w:val="0"/>
        </w:rPr>
      </w:pPr>
      <w:r>
        <w:rPr>
          <w:rFonts w:ascii="Arial" w:eastAsia="標楷體" w:hAnsi="Arial" w:cs="Arial"/>
          <w:color w:val="000000" w:themeColor="text1"/>
          <w:kern w:val="0"/>
        </w:rPr>
        <w:tab/>
      </w:r>
      <w:r>
        <w:rPr>
          <w:rFonts w:ascii="Arial" w:eastAsia="標楷體" w:hAnsi="Arial" w:cs="Arial" w:hint="eastAsia"/>
          <w:color w:val="000000" w:themeColor="text1"/>
          <w:kern w:val="0"/>
        </w:rPr>
        <w:t>CH2</w:t>
      </w:r>
      <w:r>
        <w:rPr>
          <w:rFonts w:ascii="Arial" w:eastAsia="標楷體" w:hAnsi="Arial" w:cs="Arial" w:hint="eastAsia"/>
          <w:color w:val="000000" w:themeColor="text1"/>
          <w:kern w:val="0"/>
        </w:rPr>
        <w:t>顯微鏡</w:t>
      </w:r>
      <w:r w:rsidR="00B06FC1" w:rsidRPr="00D95E7D">
        <w:rPr>
          <w:rFonts w:ascii="Arial" w:eastAsia="標楷體" w:hAnsi="Arial" w:cs="Arial" w:hint="eastAsia"/>
          <w:color w:val="000000" w:themeColor="text1"/>
          <w:kern w:val="0"/>
        </w:rPr>
        <w:t>收費標準</w:t>
      </w:r>
      <w:r w:rsidR="007C0A6D" w:rsidRPr="00D95E7D">
        <w:rPr>
          <w:rFonts w:ascii="Arial" w:eastAsia="標楷體" w:hAnsi="Arial" w:cs="Arial" w:hint="eastAsia"/>
          <w:color w:val="000000" w:themeColor="text1"/>
          <w:kern w:val="0"/>
        </w:rPr>
        <w:t>：</w:t>
      </w:r>
      <w:r>
        <w:rPr>
          <w:rFonts w:ascii="Arial" w:eastAsia="標楷體" w:hAnsi="Arial" w:cs="Arial" w:hint="eastAsia"/>
          <w:color w:val="000000" w:themeColor="text1"/>
          <w:kern w:val="0"/>
        </w:rPr>
        <w:t>每天</w:t>
      </w:r>
      <w:r>
        <w:rPr>
          <w:rFonts w:ascii="Arial" w:eastAsia="標楷體" w:hAnsi="Arial" w:cs="Arial" w:hint="eastAsia"/>
          <w:color w:val="000000" w:themeColor="text1"/>
          <w:kern w:val="0"/>
        </w:rPr>
        <w:t>100</w:t>
      </w:r>
      <w:r>
        <w:rPr>
          <w:rFonts w:ascii="Arial" w:eastAsia="標楷體" w:hAnsi="Arial" w:cs="Arial" w:hint="eastAsia"/>
          <w:color w:val="000000" w:themeColor="text1"/>
          <w:kern w:val="0"/>
        </w:rPr>
        <w:t>元</w:t>
      </w:r>
      <w:r>
        <w:rPr>
          <w:rFonts w:ascii="Arial" w:eastAsia="標楷體" w:hAnsi="Arial" w:cs="Arial" w:hint="eastAsia"/>
          <w:color w:val="000000" w:themeColor="text1"/>
          <w:kern w:val="0"/>
        </w:rPr>
        <w:t>/</w:t>
      </w:r>
      <w:r>
        <w:rPr>
          <w:rFonts w:ascii="Arial" w:eastAsia="標楷體" w:hAnsi="Arial" w:cs="Arial" w:hint="eastAsia"/>
          <w:color w:val="000000" w:themeColor="text1"/>
          <w:kern w:val="0"/>
        </w:rPr>
        <w:t>台</w:t>
      </w:r>
    </w:p>
    <w:p w14:paraId="14EC5203" w14:textId="5F2E4D52" w:rsidR="00214174" w:rsidRPr="00875754" w:rsidRDefault="002A530E" w:rsidP="00875754">
      <w:pPr>
        <w:numPr>
          <w:ilvl w:val="0"/>
          <w:numId w:val="23"/>
        </w:numPr>
        <w:adjustRightInd w:val="0"/>
        <w:snapToGrid w:val="0"/>
        <w:spacing w:beforeLines="50" w:before="199" w:afterLines="50" w:after="199"/>
        <w:ind w:left="1701" w:hanging="593"/>
        <w:jc w:val="both"/>
        <w:rPr>
          <w:rFonts w:ascii="Arial" w:eastAsia="標楷體" w:hAnsi="Arial" w:cs="Arial" w:hint="eastAsia"/>
          <w:color w:val="000000" w:themeColor="text1"/>
          <w:kern w:val="0"/>
        </w:rPr>
      </w:pPr>
      <w:r w:rsidRPr="00D95E7D">
        <w:rPr>
          <w:rFonts w:ascii="Arial" w:eastAsia="標楷體" w:hAnsi="Arial" w:cs="Arial"/>
          <w:color w:val="000000" w:themeColor="text1"/>
          <w:kern w:val="0"/>
        </w:rPr>
        <w:t>繳費方式：</w:t>
      </w:r>
      <w:r w:rsidR="00875754">
        <w:rPr>
          <w:rFonts w:ascii="Arial" w:eastAsia="標楷體" w:hAnsi="Arial" w:cs="Arial" w:hint="eastAsia"/>
          <w:color w:val="000000" w:themeColor="text1"/>
          <w:kern w:val="0"/>
        </w:rPr>
        <w:t>顯微鏡借用</w:t>
      </w:r>
      <w:r w:rsidRPr="00D95E7D">
        <w:rPr>
          <w:rFonts w:ascii="Arial" w:eastAsia="標楷體" w:hAnsi="Arial" w:cs="Arial"/>
          <w:color w:val="000000" w:themeColor="text1"/>
          <w:kern w:val="0"/>
        </w:rPr>
        <w:t>計費作業由共</w:t>
      </w:r>
      <w:r w:rsidR="00C0394E" w:rsidRPr="00DC0342">
        <w:rPr>
          <w:rFonts w:ascii="Arial" w:eastAsia="標楷體" w:hAnsi="Arial" w:cs="Arial" w:hint="eastAsia"/>
          <w:kern w:val="0"/>
        </w:rPr>
        <w:t>同</w:t>
      </w:r>
      <w:r w:rsidRPr="00DC0342">
        <w:rPr>
          <w:rFonts w:ascii="Arial" w:eastAsia="標楷體" w:hAnsi="Arial" w:cs="Arial"/>
          <w:kern w:val="0"/>
        </w:rPr>
        <w:t>儀</w:t>
      </w:r>
      <w:r w:rsidR="00C0394E" w:rsidRPr="00DC0342">
        <w:rPr>
          <w:rFonts w:ascii="Arial" w:eastAsia="標楷體" w:hAnsi="Arial" w:cs="Arial" w:hint="eastAsia"/>
          <w:kern w:val="0"/>
        </w:rPr>
        <w:t>器</w:t>
      </w:r>
      <w:r w:rsidRPr="00D95E7D">
        <w:rPr>
          <w:rFonts w:ascii="Arial" w:eastAsia="標楷體" w:hAnsi="Arial" w:cs="Arial"/>
          <w:color w:val="000000" w:themeColor="text1"/>
          <w:kern w:val="0"/>
        </w:rPr>
        <w:t>中心於</w:t>
      </w:r>
      <w:r w:rsidR="00875754">
        <w:rPr>
          <w:rFonts w:ascii="Arial" w:eastAsia="標楷體" w:hAnsi="Arial" w:cs="Arial" w:hint="eastAsia"/>
          <w:color w:val="000000" w:themeColor="text1"/>
          <w:kern w:val="0"/>
        </w:rPr>
        <w:t>借用申請書審核通過後開立，由借用單位</w:t>
      </w:r>
      <w:r w:rsidR="00875754" w:rsidRPr="00D95E7D">
        <w:rPr>
          <w:rFonts w:ascii="Arial" w:eastAsia="標楷體" w:hAnsi="Arial" w:cs="Arial"/>
          <w:color w:val="000000" w:themeColor="text1"/>
          <w:kern w:val="0"/>
        </w:rPr>
        <w:t>至本校出納組繳款</w:t>
      </w:r>
      <w:r w:rsidR="00875754">
        <w:rPr>
          <w:rFonts w:ascii="Arial" w:eastAsia="標楷體" w:hAnsi="Arial" w:cs="Arial" w:hint="eastAsia"/>
          <w:color w:val="000000" w:themeColor="text1"/>
          <w:kern w:val="0"/>
        </w:rPr>
        <w:t>，並繳回收據備查。</w:t>
      </w:r>
    </w:p>
    <w:p w14:paraId="491301B9" w14:textId="5D347E30" w:rsidR="00875754" w:rsidRDefault="00C67CB5" w:rsidP="00875754">
      <w:pPr>
        <w:autoSpaceDE w:val="0"/>
        <w:autoSpaceDN w:val="0"/>
        <w:adjustRightInd w:val="0"/>
        <w:snapToGrid w:val="0"/>
        <w:spacing w:beforeLines="50" w:before="199" w:afterLines="50" w:after="199"/>
        <w:ind w:left="1108" w:hangingChars="400" w:hanging="1108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  <w:r w:rsidRPr="00D95E7D">
        <w:rPr>
          <w:rFonts w:ascii="Arial" w:eastAsia="標楷體" w:hAnsi="Arial" w:cs="Arial" w:hint="eastAsia"/>
          <w:color w:val="000000" w:themeColor="text1"/>
          <w:kern w:val="0"/>
        </w:rPr>
        <w:t>第八條</w:t>
      </w:r>
      <w:r w:rsidRPr="00D95E7D">
        <w:rPr>
          <w:rFonts w:ascii="Arial" w:eastAsia="標楷體" w:hAnsi="Arial" w:cs="Arial" w:hint="eastAsia"/>
          <w:color w:val="000000" w:themeColor="text1"/>
          <w:kern w:val="0"/>
        </w:rPr>
        <w:t xml:space="preserve">  </w:t>
      </w:r>
      <w:r w:rsidR="00875754" w:rsidRPr="00D95E7D">
        <w:rPr>
          <w:rFonts w:ascii="Arial" w:eastAsia="標楷體" w:hAnsi="Arial" w:cs="Arial"/>
          <w:bCs/>
          <w:color w:val="000000" w:themeColor="text1"/>
          <w:kern w:val="0"/>
        </w:rPr>
        <w:t>本規範經研發處處內會議通過後實施，修正時亦同。</w:t>
      </w:r>
    </w:p>
    <w:p w14:paraId="1643F505" w14:textId="77777777" w:rsidR="00F0258F" w:rsidRPr="00D95E7D" w:rsidRDefault="00F0258F" w:rsidP="00BE0F4E">
      <w:pPr>
        <w:autoSpaceDE w:val="0"/>
        <w:autoSpaceDN w:val="0"/>
        <w:adjustRightInd w:val="0"/>
        <w:snapToGrid w:val="0"/>
        <w:spacing w:beforeLines="50" w:before="199" w:afterLines="50" w:after="199"/>
        <w:ind w:left="1108" w:hangingChars="400" w:hanging="1108"/>
        <w:jc w:val="both"/>
        <w:rPr>
          <w:rFonts w:ascii="Arial" w:eastAsia="標楷體" w:hAnsi="Arial" w:cs="Arial"/>
          <w:bCs/>
          <w:color w:val="000000" w:themeColor="text1"/>
          <w:kern w:val="0"/>
        </w:rPr>
      </w:pPr>
    </w:p>
    <w:sectPr w:rsidR="00F0258F" w:rsidRPr="00D95E7D" w:rsidSect="000655A0">
      <w:headerReference w:type="default" r:id="rId8"/>
      <w:footerReference w:type="default" r:id="rId9"/>
      <w:pgSz w:w="11906" w:h="16838" w:code="9"/>
      <w:pgMar w:top="1304" w:right="1304" w:bottom="1304" w:left="1304" w:header="425" w:footer="567" w:gutter="0"/>
      <w:cols w:space="425"/>
      <w:docGrid w:type="linesAndChars" w:linePitch="398" w:charSpace="7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74D9A" w14:textId="77777777" w:rsidR="006014B3" w:rsidRDefault="006014B3">
      <w:r>
        <w:separator/>
      </w:r>
    </w:p>
  </w:endnote>
  <w:endnote w:type="continuationSeparator" w:id="0">
    <w:p w14:paraId="76BD078A" w14:textId="77777777" w:rsidR="006014B3" w:rsidRDefault="0060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80E3" w14:textId="77777777" w:rsidR="000655A0" w:rsidRDefault="000655A0" w:rsidP="000655A0">
    <w:pPr>
      <w:pStyle w:val="a3"/>
      <w:jc w:val="center"/>
      <w:rPr>
        <w:rFonts w:ascii="Arial" w:eastAsia="標楷體" w:hAnsi="Arial" w:cs="Arial"/>
      </w:rPr>
    </w:pPr>
    <w:r w:rsidRPr="004D1511">
      <w:rPr>
        <w:rFonts w:ascii="Arial" w:eastAsia="標楷體" w:hAnsi="Arial" w:cs="Arial"/>
      </w:rPr>
      <w:t>第</w:t>
    </w:r>
    <w:r w:rsidRPr="004D1511">
      <w:rPr>
        <w:rFonts w:ascii="Arial" w:eastAsia="標楷體" w:hAnsi="Arial" w:cs="Arial"/>
        <w:lang w:val="zh-TW"/>
      </w:rPr>
      <w:t xml:space="preserve"> </w:t>
    </w:r>
    <w:r w:rsidRPr="004D1511">
      <w:rPr>
        <w:rFonts w:ascii="Arial" w:eastAsia="標楷體" w:hAnsi="Arial" w:cs="Arial"/>
        <w:bCs/>
      </w:rPr>
      <w:fldChar w:fldCharType="begin"/>
    </w:r>
    <w:r w:rsidRPr="004D1511">
      <w:rPr>
        <w:rFonts w:ascii="Arial" w:eastAsia="標楷體" w:hAnsi="Arial" w:cs="Arial"/>
        <w:bCs/>
      </w:rPr>
      <w:instrText>PAGE</w:instrText>
    </w:r>
    <w:r w:rsidRPr="004D1511">
      <w:rPr>
        <w:rFonts w:ascii="Arial" w:eastAsia="標楷體" w:hAnsi="Arial" w:cs="Arial"/>
        <w:bCs/>
      </w:rPr>
      <w:fldChar w:fldCharType="separate"/>
    </w:r>
    <w:r w:rsidR="0084738C">
      <w:rPr>
        <w:rFonts w:ascii="Arial" w:eastAsia="標楷體" w:hAnsi="Arial" w:cs="Arial"/>
        <w:bCs/>
        <w:noProof/>
      </w:rPr>
      <w:t>2</w:t>
    </w:r>
    <w:r w:rsidRPr="004D1511">
      <w:rPr>
        <w:rFonts w:ascii="Arial" w:eastAsia="標楷體" w:hAnsi="Arial" w:cs="Arial"/>
        <w:bCs/>
      </w:rPr>
      <w:fldChar w:fldCharType="end"/>
    </w:r>
    <w:r w:rsidRPr="004D1511">
      <w:rPr>
        <w:rFonts w:ascii="Arial" w:eastAsia="標楷體" w:hAnsi="Arial" w:cs="Arial"/>
        <w:lang w:val="zh-TW"/>
      </w:rPr>
      <w:t>頁</w:t>
    </w:r>
    <w:r w:rsidRPr="004D1511">
      <w:rPr>
        <w:rFonts w:ascii="Arial" w:eastAsia="標楷體" w:hAnsi="Arial" w:cs="Arial"/>
        <w:lang w:val="zh-TW"/>
      </w:rPr>
      <w:t>/</w:t>
    </w:r>
    <w:r w:rsidRPr="004D1511">
      <w:rPr>
        <w:rFonts w:ascii="Arial" w:eastAsia="標楷體" w:hAnsi="Arial" w:cs="Arial"/>
        <w:lang w:val="zh-TW"/>
      </w:rPr>
      <w:t>共</w:t>
    </w:r>
    <w:r w:rsidRPr="004D1511">
      <w:rPr>
        <w:rFonts w:ascii="Arial" w:eastAsia="標楷體" w:hAnsi="Arial" w:cs="Arial"/>
        <w:lang w:val="zh-TW"/>
      </w:rPr>
      <w:t xml:space="preserve"> </w:t>
    </w:r>
    <w:r w:rsidRPr="004D1511">
      <w:rPr>
        <w:rFonts w:ascii="Arial" w:eastAsia="標楷體" w:hAnsi="Arial" w:cs="Arial"/>
        <w:bCs/>
      </w:rPr>
      <w:fldChar w:fldCharType="begin"/>
    </w:r>
    <w:r w:rsidRPr="004D1511">
      <w:rPr>
        <w:rFonts w:ascii="Arial" w:eastAsia="標楷體" w:hAnsi="Arial" w:cs="Arial"/>
        <w:bCs/>
      </w:rPr>
      <w:instrText>NUMPAGES</w:instrText>
    </w:r>
    <w:r w:rsidRPr="004D1511">
      <w:rPr>
        <w:rFonts w:ascii="Arial" w:eastAsia="標楷體" w:hAnsi="Arial" w:cs="Arial"/>
        <w:bCs/>
      </w:rPr>
      <w:fldChar w:fldCharType="separate"/>
    </w:r>
    <w:r w:rsidR="0084738C">
      <w:rPr>
        <w:rFonts w:ascii="Arial" w:eastAsia="標楷體" w:hAnsi="Arial" w:cs="Arial"/>
        <w:bCs/>
        <w:noProof/>
      </w:rPr>
      <w:t>3</w:t>
    </w:r>
    <w:r w:rsidRPr="004D1511">
      <w:rPr>
        <w:rFonts w:ascii="Arial" w:eastAsia="標楷體" w:hAnsi="Arial" w:cs="Arial"/>
        <w:bCs/>
      </w:rPr>
      <w:fldChar w:fldCharType="end"/>
    </w:r>
    <w:r w:rsidRPr="004D1511">
      <w:rPr>
        <w:rFonts w:ascii="Arial" w:eastAsia="標楷體" w:hAnsi="Arial" w:cs="Arial"/>
        <w:bCs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3CF0" w14:textId="77777777" w:rsidR="006014B3" w:rsidRDefault="006014B3">
      <w:r>
        <w:separator/>
      </w:r>
    </w:p>
  </w:footnote>
  <w:footnote w:type="continuationSeparator" w:id="0">
    <w:p w14:paraId="762F202C" w14:textId="77777777" w:rsidR="006014B3" w:rsidRDefault="0060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EE1D" w14:textId="77777777" w:rsidR="005860F5" w:rsidRDefault="00D335E9" w:rsidP="00C5138B">
    <w:pPr>
      <w:pStyle w:val="a3"/>
      <w:ind w:leftChars="-379" w:left="-502" w:hangingChars="204" w:hanging="408"/>
    </w:pPr>
    <w:r w:rsidRPr="005860F5">
      <w:rPr>
        <w:noProof/>
        <w:lang w:val="en-US" w:eastAsia="zh-TW"/>
      </w:rPr>
      <w:drawing>
        <wp:inline distT="0" distB="0" distL="0" distR="0" wp14:anchorId="0D9DFE63" wp14:editId="0134E553">
          <wp:extent cx="2331720" cy="693420"/>
          <wp:effectExtent l="0" t="0" r="0" b="0"/>
          <wp:docPr id="1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92B"/>
    <w:multiLevelType w:val="hybridMultilevel"/>
    <w:tmpl w:val="761EE950"/>
    <w:lvl w:ilvl="0" w:tplc="328225D2">
      <w:start w:val="1"/>
      <w:numFmt w:val="taiwaneseCountingThousand"/>
      <w:lvlText w:val="(%1)"/>
      <w:lvlJc w:val="center"/>
      <w:pPr>
        <w:ind w:left="260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 w15:restartNumberingAfterBreak="0">
    <w:nsid w:val="0EBA3123"/>
    <w:multiLevelType w:val="hybridMultilevel"/>
    <w:tmpl w:val="96EC5704"/>
    <w:lvl w:ilvl="0" w:tplc="4C4EBFBC">
      <w:start w:val="1"/>
      <w:numFmt w:val="taiwaneseCountingThousand"/>
      <w:lvlText w:val="%1、"/>
      <w:lvlJc w:val="left"/>
      <w:pPr>
        <w:ind w:left="1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B7183"/>
    <w:multiLevelType w:val="hybridMultilevel"/>
    <w:tmpl w:val="7A6292AA"/>
    <w:lvl w:ilvl="0" w:tplc="EE5A8E46">
      <w:start w:val="1"/>
      <w:numFmt w:val="taiwaneseCountingThousand"/>
      <w:lvlText w:val="%1、"/>
      <w:lvlJc w:val="left"/>
      <w:pPr>
        <w:ind w:left="1828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3" w15:restartNumberingAfterBreak="0">
    <w:nsid w:val="1A6A0064"/>
    <w:multiLevelType w:val="hybridMultilevel"/>
    <w:tmpl w:val="551467D6"/>
    <w:lvl w:ilvl="0" w:tplc="34CE2A2C">
      <w:start w:val="1"/>
      <w:numFmt w:val="taiwaneseCountingThousand"/>
      <w:lvlText w:val="%1、"/>
      <w:lvlJc w:val="left"/>
      <w:pPr>
        <w:ind w:left="1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96A48"/>
    <w:multiLevelType w:val="hybridMultilevel"/>
    <w:tmpl w:val="437E9D54"/>
    <w:lvl w:ilvl="0" w:tplc="61AA52C2">
      <w:start w:val="1"/>
      <w:numFmt w:val="taiwaneseCountingThousand"/>
      <w:lvlText w:val="%1、"/>
      <w:lvlJc w:val="left"/>
      <w:pPr>
        <w:ind w:left="1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5" w:hanging="480"/>
      </w:pPr>
    </w:lvl>
    <w:lvl w:ilvl="2" w:tplc="0409001B" w:tentative="1">
      <w:start w:val="1"/>
      <w:numFmt w:val="lowerRoman"/>
      <w:lvlText w:val="%3."/>
      <w:lvlJc w:val="right"/>
      <w:pPr>
        <w:ind w:left="2545" w:hanging="480"/>
      </w:pPr>
    </w:lvl>
    <w:lvl w:ilvl="3" w:tplc="0409000F" w:tentative="1">
      <w:start w:val="1"/>
      <w:numFmt w:val="decimal"/>
      <w:lvlText w:val="%4."/>
      <w:lvlJc w:val="left"/>
      <w:pPr>
        <w:ind w:left="3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5" w:hanging="480"/>
      </w:pPr>
    </w:lvl>
    <w:lvl w:ilvl="5" w:tplc="0409001B" w:tentative="1">
      <w:start w:val="1"/>
      <w:numFmt w:val="lowerRoman"/>
      <w:lvlText w:val="%6."/>
      <w:lvlJc w:val="right"/>
      <w:pPr>
        <w:ind w:left="3985" w:hanging="480"/>
      </w:pPr>
    </w:lvl>
    <w:lvl w:ilvl="6" w:tplc="0409000F" w:tentative="1">
      <w:start w:val="1"/>
      <w:numFmt w:val="decimal"/>
      <w:lvlText w:val="%7."/>
      <w:lvlJc w:val="left"/>
      <w:pPr>
        <w:ind w:left="4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5" w:hanging="480"/>
      </w:pPr>
    </w:lvl>
    <w:lvl w:ilvl="8" w:tplc="0409001B" w:tentative="1">
      <w:start w:val="1"/>
      <w:numFmt w:val="lowerRoman"/>
      <w:lvlText w:val="%9."/>
      <w:lvlJc w:val="right"/>
      <w:pPr>
        <w:ind w:left="5425" w:hanging="480"/>
      </w:pPr>
    </w:lvl>
  </w:abstractNum>
  <w:abstractNum w:abstractNumId="5" w15:restartNumberingAfterBreak="0">
    <w:nsid w:val="24BE4B92"/>
    <w:multiLevelType w:val="hybridMultilevel"/>
    <w:tmpl w:val="0766153E"/>
    <w:lvl w:ilvl="0" w:tplc="2E64FF06">
      <w:start w:val="1"/>
      <w:numFmt w:val="taiwaneseCountingThousand"/>
      <w:lvlText w:val="%1、"/>
      <w:lvlJc w:val="left"/>
      <w:pPr>
        <w:ind w:left="1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095DD3"/>
    <w:multiLevelType w:val="hybridMultilevel"/>
    <w:tmpl w:val="C8B20CF4"/>
    <w:lvl w:ilvl="0" w:tplc="26563766">
      <w:start w:val="1"/>
      <w:numFmt w:val="taiwaneseCountingThousand"/>
      <w:lvlText w:val="(%1)"/>
      <w:lvlJc w:val="center"/>
      <w:pPr>
        <w:ind w:left="260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F160AF"/>
    <w:multiLevelType w:val="hybridMultilevel"/>
    <w:tmpl w:val="7DA48AB8"/>
    <w:lvl w:ilvl="0" w:tplc="664257C4">
      <w:start w:val="1"/>
      <w:numFmt w:val="taiwaneseCountingThousand"/>
      <w:lvlText w:val="%1、"/>
      <w:lvlJc w:val="left"/>
      <w:pPr>
        <w:ind w:left="1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8" w15:restartNumberingAfterBreak="0">
    <w:nsid w:val="35831E4A"/>
    <w:multiLevelType w:val="hybridMultilevel"/>
    <w:tmpl w:val="DC228DC8"/>
    <w:lvl w:ilvl="0" w:tplc="02CC8C7A">
      <w:start w:val="1"/>
      <w:numFmt w:val="taiwaneseCountingThousand"/>
      <w:lvlText w:val="%1、"/>
      <w:lvlJc w:val="left"/>
      <w:pPr>
        <w:ind w:left="1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36A63EB8"/>
    <w:multiLevelType w:val="hybridMultilevel"/>
    <w:tmpl w:val="0D446D56"/>
    <w:lvl w:ilvl="0" w:tplc="59DE2FB2">
      <w:start w:val="1"/>
      <w:numFmt w:val="taiwaneseCountingThousand"/>
      <w:lvlText w:val="(%1)"/>
      <w:lvlJc w:val="left"/>
      <w:pPr>
        <w:ind w:left="2316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0" w15:restartNumberingAfterBreak="0">
    <w:nsid w:val="39BC1834"/>
    <w:multiLevelType w:val="hybridMultilevel"/>
    <w:tmpl w:val="678CD05A"/>
    <w:lvl w:ilvl="0" w:tplc="4BB2670A">
      <w:start w:val="1"/>
      <w:numFmt w:val="taiwaneseCountingThousand"/>
      <w:lvlText w:val="(%1)"/>
      <w:lvlJc w:val="center"/>
      <w:pPr>
        <w:ind w:left="260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BE2585"/>
    <w:multiLevelType w:val="hybridMultilevel"/>
    <w:tmpl w:val="87901F1E"/>
    <w:lvl w:ilvl="0" w:tplc="895651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  <w:sz w:val="24"/>
        <w:szCs w:val="24"/>
      </w:rPr>
    </w:lvl>
    <w:lvl w:ilvl="1" w:tplc="373E9C6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eastAsia"/>
        <w:sz w:val="24"/>
        <w:szCs w:val="24"/>
      </w:rPr>
    </w:lvl>
    <w:lvl w:ilvl="2" w:tplc="3AFA12F6">
      <w:start w:val="1"/>
      <w:numFmt w:val="bullet"/>
      <w:lvlText w:val=""/>
      <w:lvlJc w:val="left"/>
      <w:pPr>
        <w:tabs>
          <w:tab w:val="num" w:pos="1184"/>
        </w:tabs>
        <w:ind w:left="1184" w:hanging="284"/>
      </w:pPr>
      <w:rPr>
        <w:rFonts w:ascii="Wingdings" w:hAnsi="Wingdings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0F0066C"/>
    <w:multiLevelType w:val="hybridMultilevel"/>
    <w:tmpl w:val="ED7EAF78"/>
    <w:lvl w:ilvl="0" w:tplc="15943C98">
      <w:start w:val="1"/>
      <w:numFmt w:val="taiwaneseCountingThousand"/>
      <w:lvlText w:val="(%1)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3" w15:restartNumberingAfterBreak="0">
    <w:nsid w:val="432220A0"/>
    <w:multiLevelType w:val="hybridMultilevel"/>
    <w:tmpl w:val="89527CCC"/>
    <w:lvl w:ilvl="0" w:tplc="45AC6C84">
      <w:start w:val="1"/>
      <w:numFmt w:val="taiwaneseCountingThousand"/>
      <w:lvlText w:val="(%1)"/>
      <w:lvlJc w:val="center"/>
      <w:pPr>
        <w:ind w:left="260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B40E3C"/>
    <w:multiLevelType w:val="hybridMultilevel"/>
    <w:tmpl w:val="569890AA"/>
    <w:lvl w:ilvl="0" w:tplc="C5304EDA">
      <w:start w:val="6"/>
      <w:numFmt w:val="taiwaneseCountingThousand"/>
      <w:lvlText w:val="%1、"/>
      <w:lvlJc w:val="left"/>
      <w:pPr>
        <w:ind w:left="2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15" w15:restartNumberingAfterBreak="0">
    <w:nsid w:val="4AD35051"/>
    <w:multiLevelType w:val="hybridMultilevel"/>
    <w:tmpl w:val="68B6650E"/>
    <w:lvl w:ilvl="0" w:tplc="05200F3A">
      <w:start w:val="1"/>
      <w:numFmt w:val="taiwaneseCountingThousand"/>
      <w:lvlText w:val="%1、"/>
      <w:lvlJc w:val="left"/>
      <w:pPr>
        <w:ind w:left="1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6" w15:restartNumberingAfterBreak="0">
    <w:nsid w:val="4C0240CC"/>
    <w:multiLevelType w:val="hybridMultilevel"/>
    <w:tmpl w:val="DC1A8C4A"/>
    <w:lvl w:ilvl="0" w:tplc="F6D86D0C">
      <w:start w:val="1"/>
      <w:numFmt w:val="taiwaneseCountingThousand"/>
      <w:lvlText w:val="(%1)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7" w15:restartNumberingAfterBreak="0">
    <w:nsid w:val="4E7403D7"/>
    <w:multiLevelType w:val="hybridMultilevel"/>
    <w:tmpl w:val="E2CEB480"/>
    <w:lvl w:ilvl="0" w:tplc="D9E0F586">
      <w:start w:val="1"/>
      <w:numFmt w:val="taiwaneseCountingThousand"/>
      <w:lvlText w:val="(%1)"/>
      <w:lvlJc w:val="center"/>
      <w:pPr>
        <w:ind w:left="260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6C310E"/>
    <w:multiLevelType w:val="hybridMultilevel"/>
    <w:tmpl w:val="D51C49C6"/>
    <w:lvl w:ilvl="0" w:tplc="DF1CCCF2">
      <w:start w:val="1"/>
      <w:numFmt w:val="taiwaneseCountingThousand"/>
      <w:lvlText w:val="%1、"/>
      <w:lvlJc w:val="left"/>
      <w:pPr>
        <w:ind w:left="1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9" w15:restartNumberingAfterBreak="0">
    <w:nsid w:val="56025E4E"/>
    <w:multiLevelType w:val="hybridMultilevel"/>
    <w:tmpl w:val="61FC8CCA"/>
    <w:lvl w:ilvl="0" w:tplc="328225D2">
      <w:start w:val="1"/>
      <w:numFmt w:val="taiwaneseCountingThousand"/>
      <w:lvlText w:val="(%1)"/>
      <w:lvlJc w:val="center"/>
      <w:pPr>
        <w:ind w:left="2467" w:hanging="480"/>
      </w:pPr>
      <w:rPr>
        <w:rFonts w:cs="Times New Roman" w:hint="default"/>
      </w:rPr>
    </w:lvl>
    <w:lvl w:ilvl="1" w:tplc="75DAC3AE">
      <w:start w:val="1"/>
      <w:numFmt w:val="taiwaneseCountingThousand"/>
      <w:lvlText w:val="(%2)"/>
      <w:lvlJc w:val="left"/>
      <w:pPr>
        <w:ind w:left="20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27" w:hanging="480"/>
      </w:pPr>
    </w:lvl>
    <w:lvl w:ilvl="3" w:tplc="0409000F" w:tentative="1">
      <w:start w:val="1"/>
      <w:numFmt w:val="decimal"/>
      <w:lvlText w:val="%4."/>
      <w:lvlJc w:val="left"/>
      <w:pPr>
        <w:ind w:left="3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7" w:hanging="480"/>
      </w:pPr>
    </w:lvl>
    <w:lvl w:ilvl="5" w:tplc="0409001B" w:tentative="1">
      <w:start w:val="1"/>
      <w:numFmt w:val="lowerRoman"/>
      <w:lvlText w:val="%6."/>
      <w:lvlJc w:val="right"/>
      <w:pPr>
        <w:ind w:left="4867" w:hanging="480"/>
      </w:pPr>
    </w:lvl>
    <w:lvl w:ilvl="6" w:tplc="0409000F" w:tentative="1">
      <w:start w:val="1"/>
      <w:numFmt w:val="decimal"/>
      <w:lvlText w:val="%7."/>
      <w:lvlJc w:val="left"/>
      <w:pPr>
        <w:ind w:left="5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7" w:hanging="480"/>
      </w:pPr>
    </w:lvl>
    <w:lvl w:ilvl="8" w:tplc="0409001B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20" w15:restartNumberingAfterBreak="0">
    <w:nsid w:val="5AB8175E"/>
    <w:multiLevelType w:val="hybridMultilevel"/>
    <w:tmpl w:val="EE4C6F2C"/>
    <w:lvl w:ilvl="0" w:tplc="26283E38">
      <w:start w:val="1"/>
      <w:numFmt w:val="taiwaneseCountingThousand"/>
      <w:lvlText w:val="%1、"/>
      <w:lvlJc w:val="left"/>
      <w:pPr>
        <w:ind w:left="1820" w:hanging="720"/>
      </w:pPr>
      <w:rPr>
        <w:rFonts w:hint="default"/>
      </w:rPr>
    </w:lvl>
    <w:lvl w:ilvl="1" w:tplc="75DAC3AE">
      <w:start w:val="1"/>
      <w:numFmt w:val="taiwaneseCountingThousand"/>
      <w:lvlText w:val="(%2)"/>
      <w:lvlJc w:val="left"/>
      <w:pPr>
        <w:ind w:left="20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1" w15:restartNumberingAfterBreak="0">
    <w:nsid w:val="627744FC"/>
    <w:multiLevelType w:val="hybridMultilevel"/>
    <w:tmpl w:val="9146B598"/>
    <w:lvl w:ilvl="0" w:tplc="2E64FF06">
      <w:start w:val="1"/>
      <w:numFmt w:val="taiwaneseCountingThousand"/>
      <w:lvlText w:val="%1、"/>
      <w:lvlJc w:val="left"/>
      <w:pPr>
        <w:ind w:left="1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22" w15:restartNumberingAfterBreak="0">
    <w:nsid w:val="628A0E59"/>
    <w:multiLevelType w:val="hybridMultilevel"/>
    <w:tmpl w:val="ADAE8AD2"/>
    <w:lvl w:ilvl="0" w:tplc="63AC2E36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AFA12F6">
      <w:start w:val="1"/>
      <w:numFmt w:val="bullet"/>
      <w:lvlText w:val=""/>
      <w:lvlJc w:val="left"/>
      <w:pPr>
        <w:tabs>
          <w:tab w:val="num" w:pos="1184"/>
        </w:tabs>
        <w:ind w:left="1184" w:hanging="284"/>
      </w:pPr>
      <w:rPr>
        <w:rFonts w:ascii="Wingdings" w:hAnsi="Wingdings" w:hint="default"/>
      </w:rPr>
    </w:lvl>
    <w:lvl w:ilvl="2" w:tplc="775EEB74">
      <w:start w:val="1"/>
      <w:numFmt w:val="lowerLetter"/>
      <w:lvlText w:val="%3."/>
      <w:lvlJc w:val="left"/>
      <w:pPr>
        <w:tabs>
          <w:tab w:val="num" w:pos="2749"/>
        </w:tabs>
        <w:ind w:left="2749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657B6A53"/>
    <w:multiLevelType w:val="hybridMultilevel"/>
    <w:tmpl w:val="77D0DCC4"/>
    <w:lvl w:ilvl="0" w:tplc="328225D2">
      <w:start w:val="1"/>
      <w:numFmt w:val="taiwaneseCountingThousand"/>
      <w:lvlText w:val="(%1)"/>
      <w:lvlJc w:val="center"/>
      <w:pPr>
        <w:ind w:left="2467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947" w:hanging="480"/>
      </w:pPr>
    </w:lvl>
    <w:lvl w:ilvl="2" w:tplc="0409001B" w:tentative="1">
      <w:start w:val="1"/>
      <w:numFmt w:val="lowerRoman"/>
      <w:lvlText w:val="%3."/>
      <w:lvlJc w:val="right"/>
      <w:pPr>
        <w:ind w:left="3427" w:hanging="480"/>
      </w:pPr>
    </w:lvl>
    <w:lvl w:ilvl="3" w:tplc="0409000F" w:tentative="1">
      <w:start w:val="1"/>
      <w:numFmt w:val="decimal"/>
      <w:lvlText w:val="%4."/>
      <w:lvlJc w:val="left"/>
      <w:pPr>
        <w:ind w:left="3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7" w:hanging="480"/>
      </w:pPr>
    </w:lvl>
    <w:lvl w:ilvl="5" w:tplc="0409001B" w:tentative="1">
      <w:start w:val="1"/>
      <w:numFmt w:val="lowerRoman"/>
      <w:lvlText w:val="%6."/>
      <w:lvlJc w:val="right"/>
      <w:pPr>
        <w:ind w:left="4867" w:hanging="480"/>
      </w:pPr>
    </w:lvl>
    <w:lvl w:ilvl="6" w:tplc="0409000F" w:tentative="1">
      <w:start w:val="1"/>
      <w:numFmt w:val="decimal"/>
      <w:lvlText w:val="%7."/>
      <w:lvlJc w:val="left"/>
      <w:pPr>
        <w:ind w:left="5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7" w:hanging="480"/>
      </w:pPr>
    </w:lvl>
    <w:lvl w:ilvl="8" w:tplc="0409001B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24" w15:restartNumberingAfterBreak="0">
    <w:nsid w:val="6A3F3441"/>
    <w:multiLevelType w:val="hybridMultilevel"/>
    <w:tmpl w:val="00924A26"/>
    <w:lvl w:ilvl="0" w:tplc="8B4686CE">
      <w:start w:val="1"/>
      <w:numFmt w:val="taiwaneseCountingThousand"/>
      <w:lvlText w:val="(%1)"/>
      <w:lvlJc w:val="left"/>
      <w:pPr>
        <w:ind w:left="2316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70ED73B1"/>
    <w:multiLevelType w:val="hybridMultilevel"/>
    <w:tmpl w:val="780A9136"/>
    <w:lvl w:ilvl="0" w:tplc="637C022C">
      <w:start w:val="1"/>
      <w:numFmt w:val="taiwaneseCountingThousand"/>
      <w:lvlText w:val="%1、"/>
      <w:lvlJc w:val="left"/>
      <w:pPr>
        <w:ind w:left="158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7975FD"/>
    <w:multiLevelType w:val="hybridMultilevel"/>
    <w:tmpl w:val="D92C1464"/>
    <w:lvl w:ilvl="0" w:tplc="CF6AB32A">
      <w:start w:val="1"/>
      <w:numFmt w:val="taiwaneseCountingThousand"/>
      <w:lvlText w:val="(%1)"/>
      <w:lvlJc w:val="left"/>
      <w:pPr>
        <w:ind w:left="22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ind w:left="3260" w:hanging="480"/>
      </w:pPr>
    </w:lvl>
    <w:lvl w:ilvl="3" w:tplc="0409000F" w:tentative="1">
      <w:start w:val="1"/>
      <w:numFmt w:val="decimal"/>
      <w:lvlText w:val="%4."/>
      <w:lvlJc w:val="left"/>
      <w:pPr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ind w:left="6140" w:hanging="480"/>
      </w:pPr>
    </w:lvl>
  </w:abstractNum>
  <w:abstractNum w:abstractNumId="27" w15:restartNumberingAfterBreak="0">
    <w:nsid w:val="7BE603F2"/>
    <w:multiLevelType w:val="hybridMultilevel"/>
    <w:tmpl w:val="05D28EE8"/>
    <w:lvl w:ilvl="0" w:tplc="04090015">
      <w:start w:val="1"/>
      <w:numFmt w:val="taiwaneseCountingThousand"/>
      <w:lvlText w:val="%1、"/>
      <w:lvlJc w:val="left"/>
      <w:pPr>
        <w:ind w:left="1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28" w15:restartNumberingAfterBreak="0">
    <w:nsid w:val="7DFA3F0D"/>
    <w:multiLevelType w:val="hybridMultilevel"/>
    <w:tmpl w:val="635C5292"/>
    <w:lvl w:ilvl="0" w:tplc="15666DAC">
      <w:start w:val="1"/>
      <w:numFmt w:val="taiwaneseCountingThousand"/>
      <w:lvlText w:val="%1、"/>
      <w:lvlJc w:val="left"/>
      <w:pPr>
        <w:ind w:left="158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3C06C1"/>
    <w:multiLevelType w:val="hybridMultilevel"/>
    <w:tmpl w:val="68645E9C"/>
    <w:lvl w:ilvl="0" w:tplc="50EE1596">
      <w:start w:val="1"/>
      <w:numFmt w:val="taiwaneseCountingThousand"/>
      <w:lvlText w:val="(%1)"/>
      <w:lvlJc w:val="center"/>
      <w:pPr>
        <w:ind w:left="260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CF0E43"/>
    <w:multiLevelType w:val="hybridMultilevel"/>
    <w:tmpl w:val="92E0138A"/>
    <w:lvl w:ilvl="0" w:tplc="284AFB36">
      <w:start w:val="1"/>
      <w:numFmt w:val="taiwaneseCountingThousand"/>
      <w:lvlText w:val="%1、"/>
      <w:lvlJc w:val="left"/>
      <w:pPr>
        <w:ind w:left="1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12"/>
  </w:num>
  <w:num w:numId="8">
    <w:abstractNumId w:val="7"/>
  </w:num>
  <w:num w:numId="9">
    <w:abstractNumId w:val="20"/>
  </w:num>
  <w:num w:numId="10">
    <w:abstractNumId w:val="26"/>
  </w:num>
  <w:num w:numId="11">
    <w:abstractNumId w:val="16"/>
  </w:num>
  <w:num w:numId="12">
    <w:abstractNumId w:val="0"/>
  </w:num>
  <w:num w:numId="13">
    <w:abstractNumId w:val="23"/>
  </w:num>
  <w:num w:numId="14">
    <w:abstractNumId w:val="19"/>
  </w:num>
  <w:num w:numId="15">
    <w:abstractNumId w:val="27"/>
  </w:num>
  <w:num w:numId="16">
    <w:abstractNumId w:val="21"/>
  </w:num>
  <w:num w:numId="17">
    <w:abstractNumId w:val="15"/>
  </w:num>
  <w:num w:numId="18">
    <w:abstractNumId w:val="5"/>
  </w:num>
  <w:num w:numId="19">
    <w:abstractNumId w:val="30"/>
  </w:num>
  <w:num w:numId="20">
    <w:abstractNumId w:val="3"/>
  </w:num>
  <w:num w:numId="21">
    <w:abstractNumId w:val="28"/>
  </w:num>
  <w:num w:numId="22">
    <w:abstractNumId w:val="25"/>
  </w:num>
  <w:num w:numId="23">
    <w:abstractNumId w:val="1"/>
  </w:num>
  <w:num w:numId="24">
    <w:abstractNumId w:val="13"/>
  </w:num>
  <w:num w:numId="25">
    <w:abstractNumId w:val="17"/>
  </w:num>
  <w:num w:numId="26">
    <w:abstractNumId w:val="10"/>
  </w:num>
  <w:num w:numId="27">
    <w:abstractNumId w:val="6"/>
  </w:num>
  <w:num w:numId="28">
    <w:abstractNumId w:val="29"/>
  </w:num>
  <w:num w:numId="29">
    <w:abstractNumId w:val="14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277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C2"/>
    <w:rsid w:val="00001357"/>
    <w:rsid w:val="00025281"/>
    <w:rsid w:val="0002741B"/>
    <w:rsid w:val="00032EEA"/>
    <w:rsid w:val="00033E4B"/>
    <w:rsid w:val="00046C0B"/>
    <w:rsid w:val="00052DFE"/>
    <w:rsid w:val="000655A0"/>
    <w:rsid w:val="00073929"/>
    <w:rsid w:val="000742D8"/>
    <w:rsid w:val="000773FC"/>
    <w:rsid w:val="00084C08"/>
    <w:rsid w:val="00093C32"/>
    <w:rsid w:val="000C51E7"/>
    <w:rsid w:val="000C5FD8"/>
    <w:rsid w:val="000D6C36"/>
    <w:rsid w:val="000F0BED"/>
    <w:rsid w:val="000F4333"/>
    <w:rsid w:val="000F53ED"/>
    <w:rsid w:val="000F6BD9"/>
    <w:rsid w:val="000F7510"/>
    <w:rsid w:val="000F7E33"/>
    <w:rsid w:val="0011460A"/>
    <w:rsid w:val="001238CB"/>
    <w:rsid w:val="001421A4"/>
    <w:rsid w:val="0015501C"/>
    <w:rsid w:val="00156BBD"/>
    <w:rsid w:val="00157CD9"/>
    <w:rsid w:val="00170C75"/>
    <w:rsid w:val="00174D0F"/>
    <w:rsid w:val="001831D3"/>
    <w:rsid w:val="00184941"/>
    <w:rsid w:val="00187B09"/>
    <w:rsid w:val="00193B30"/>
    <w:rsid w:val="00197780"/>
    <w:rsid w:val="001A3544"/>
    <w:rsid w:val="001A4F3B"/>
    <w:rsid w:val="001B1522"/>
    <w:rsid w:val="001E0122"/>
    <w:rsid w:val="00206091"/>
    <w:rsid w:val="002063EA"/>
    <w:rsid w:val="00211B73"/>
    <w:rsid w:val="00214174"/>
    <w:rsid w:val="00220144"/>
    <w:rsid w:val="00223C93"/>
    <w:rsid w:val="002246BB"/>
    <w:rsid w:val="00244082"/>
    <w:rsid w:val="00250001"/>
    <w:rsid w:val="00261C12"/>
    <w:rsid w:val="00263158"/>
    <w:rsid w:val="002671A3"/>
    <w:rsid w:val="00274192"/>
    <w:rsid w:val="002757D0"/>
    <w:rsid w:val="00283848"/>
    <w:rsid w:val="0029548E"/>
    <w:rsid w:val="00295E5D"/>
    <w:rsid w:val="002A0703"/>
    <w:rsid w:val="002A260B"/>
    <w:rsid w:val="002A530E"/>
    <w:rsid w:val="002C2214"/>
    <w:rsid w:val="002C2E92"/>
    <w:rsid w:val="002D46F1"/>
    <w:rsid w:val="002E2C03"/>
    <w:rsid w:val="002E6BDE"/>
    <w:rsid w:val="002E727A"/>
    <w:rsid w:val="002F3CBB"/>
    <w:rsid w:val="002F4419"/>
    <w:rsid w:val="0030051D"/>
    <w:rsid w:val="00306D5F"/>
    <w:rsid w:val="003077A7"/>
    <w:rsid w:val="00320B7B"/>
    <w:rsid w:val="003250FC"/>
    <w:rsid w:val="0033292B"/>
    <w:rsid w:val="00333261"/>
    <w:rsid w:val="00355F24"/>
    <w:rsid w:val="00357CB8"/>
    <w:rsid w:val="00373543"/>
    <w:rsid w:val="00391A82"/>
    <w:rsid w:val="00397288"/>
    <w:rsid w:val="003A2A96"/>
    <w:rsid w:val="003A4F9B"/>
    <w:rsid w:val="003A5A94"/>
    <w:rsid w:val="003C5525"/>
    <w:rsid w:val="003C6BC2"/>
    <w:rsid w:val="003D244D"/>
    <w:rsid w:val="003D3246"/>
    <w:rsid w:val="003D67DD"/>
    <w:rsid w:val="003E2AE0"/>
    <w:rsid w:val="003F025F"/>
    <w:rsid w:val="003F1DBF"/>
    <w:rsid w:val="003F2D6A"/>
    <w:rsid w:val="003F7F84"/>
    <w:rsid w:val="00401FDC"/>
    <w:rsid w:val="00404EAA"/>
    <w:rsid w:val="0041503C"/>
    <w:rsid w:val="0043173E"/>
    <w:rsid w:val="0043380A"/>
    <w:rsid w:val="004433F6"/>
    <w:rsid w:val="00447CD4"/>
    <w:rsid w:val="0045423D"/>
    <w:rsid w:val="004575F2"/>
    <w:rsid w:val="00487085"/>
    <w:rsid w:val="00490B09"/>
    <w:rsid w:val="00492631"/>
    <w:rsid w:val="00494B1E"/>
    <w:rsid w:val="004A6846"/>
    <w:rsid w:val="004B4401"/>
    <w:rsid w:val="004C5B90"/>
    <w:rsid w:val="004C5DDE"/>
    <w:rsid w:val="004C5E97"/>
    <w:rsid w:val="004E4715"/>
    <w:rsid w:val="00501DEE"/>
    <w:rsid w:val="00506A07"/>
    <w:rsid w:val="00532889"/>
    <w:rsid w:val="00534F19"/>
    <w:rsid w:val="0053614E"/>
    <w:rsid w:val="00547F23"/>
    <w:rsid w:val="005569F1"/>
    <w:rsid w:val="00560229"/>
    <w:rsid w:val="00560579"/>
    <w:rsid w:val="0056271B"/>
    <w:rsid w:val="00565612"/>
    <w:rsid w:val="00570E2D"/>
    <w:rsid w:val="00585943"/>
    <w:rsid w:val="005860F5"/>
    <w:rsid w:val="00596DB4"/>
    <w:rsid w:val="005B3A1C"/>
    <w:rsid w:val="005B75BB"/>
    <w:rsid w:val="005C142B"/>
    <w:rsid w:val="005D05D8"/>
    <w:rsid w:val="005E1956"/>
    <w:rsid w:val="005E32B2"/>
    <w:rsid w:val="005E3420"/>
    <w:rsid w:val="006014B3"/>
    <w:rsid w:val="006214CA"/>
    <w:rsid w:val="006229BC"/>
    <w:rsid w:val="006249D7"/>
    <w:rsid w:val="00626AB0"/>
    <w:rsid w:val="006327B5"/>
    <w:rsid w:val="00633C4A"/>
    <w:rsid w:val="00664959"/>
    <w:rsid w:val="00677C91"/>
    <w:rsid w:val="006816B6"/>
    <w:rsid w:val="006A70BA"/>
    <w:rsid w:val="006B3AAC"/>
    <w:rsid w:val="006B575E"/>
    <w:rsid w:val="006C2A67"/>
    <w:rsid w:val="006C2FC2"/>
    <w:rsid w:val="007001E1"/>
    <w:rsid w:val="00712C42"/>
    <w:rsid w:val="007159CE"/>
    <w:rsid w:val="00716ADB"/>
    <w:rsid w:val="00732EAB"/>
    <w:rsid w:val="00741209"/>
    <w:rsid w:val="00751BA8"/>
    <w:rsid w:val="0077113C"/>
    <w:rsid w:val="007A50E3"/>
    <w:rsid w:val="007A616E"/>
    <w:rsid w:val="007C0A6D"/>
    <w:rsid w:val="007D0C4D"/>
    <w:rsid w:val="007E06A0"/>
    <w:rsid w:val="007E18D6"/>
    <w:rsid w:val="007E5D9D"/>
    <w:rsid w:val="007E62B4"/>
    <w:rsid w:val="007E6E34"/>
    <w:rsid w:val="007E6E58"/>
    <w:rsid w:val="007E7A51"/>
    <w:rsid w:val="00802C7E"/>
    <w:rsid w:val="00810B71"/>
    <w:rsid w:val="00821D72"/>
    <w:rsid w:val="00826794"/>
    <w:rsid w:val="00842AAD"/>
    <w:rsid w:val="0084738C"/>
    <w:rsid w:val="00853F18"/>
    <w:rsid w:val="00856520"/>
    <w:rsid w:val="008724BE"/>
    <w:rsid w:val="00875754"/>
    <w:rsid w:val="00884EAC"/>
    <w:rsid w:val="00885270"/>
    <w:rsid w:val="00890CE5"/>
    <w:rsid w:val="008926B2"/>
    <w:rsid w:val="008A47C0"/>
    <w:rsid w:val="008B2ED2"/>
    <w:rsid w:val="008D4C19"/>
    <w:rsid w:val="008F7E06"/>
    <w:rsid w:val="009147B5"/>
    <w:rsid w:val="00914E63"/>
    <w:rsid w:val="00940D51"/>
    <w:rsid w:val="009471B7"/>
    <w:rsid w:val="00954308"/>
    <w:rsid w:val="00960748"/>
    <w:rsid w:val="00974811"/>
    <w:rsid w:val="0099225B"/>
    <w:rsid w:val="009C7957"/>
    <w:rsid w:val="009E106E"/>
    <w:rsid w:val="009F19A4"/>
    <w:rsid w:val="009F6128"/>
    <w:rsid w:val="00A0057B"/>
    <w:rsid w:val="00A133A0"/>
    <w:rsid w:val="00A21875"/>
    <w:rsid w:val="00A3614B"/>
    <w:rsid w:val="00A438F3"/>
    <w:rsid w:val="00A51AB6"/>
    <w:rsid w:val="00A53D42"/>
    <w:rsid w:val="00A6644C"/>
    <w:rsid w:val="00A76CAA"/>
    <w:rsid w:val="00A9510B"/>
    <w:rsid w:val="00AA1EB0"/>
    <w:rsid w:val="00AB28C2"/>
    <w:rsid w:val="00AC4981"/>
    <w:rsid w:val="00AC5E69"/>
    <w:rsid w:val="00AD5537"/>
    <w:rsid w:val="00AE766F"/>
    <w:rsid w:val="00AF3FAF"/>
    <w:rsid w:val="00B0079E"/>
    <w:rsid w:val="00B06FC1"/>
    <w:rsid w:val="00B135AA"/>
    <w:rsid w:val="00B15462"/>
    <w:rsid w:val="00B3462D"/>
    <w:rsid w:val="00B35CFA"/>
    <w:rsid w:val="00B42422"/>
    <w:rsid w:val="00B4549F"/>
    <w:rsid w:val="00B60B26"/>
    <w:rsid w:val="00B617EA"/>
    <w:rsid w:val="00B640DB"/>
    <w:rsid w:val="00B75CB3"/>
    <w:rsid w:val="00B800F8"/>
    <w:rsid w:val="00BA5B0E"/>
    <w:rsid w:val="00BA6D04"/>
    <w:rsid w:val="00BB0E91"/>
    <w:rsid w:val="00BB174A"/>
    <w:rsid w:val="00BB2054"/>
    <w:rsid w:val="00BB432B"/>
    <w:rsid w:val="00BC5125"/>
    <w:rsid w:val="00BD35B2"/>
    <w:rsid w:val="00BE0953"/>
    <w:rsid w:val="00BE0F4E"/>
    <w:rsid w:val="00BE3138"/>
    <w:rsid w:val="00BF0D89"/>
    <w:rsid w:val="00C0394E"/>
    <w:rsid w:val="00C07AAF"/>
    <w:rsid w:val="00C10E62"/>
    <w:rsid w:val="00C20506"/>
    <w:rsid w:val="00C3648A"/>
    <w:rsid w:val="00C37130"/>
    <w:rsid w:val="00C44F35"/>
    <w:rsid w:val="00C5138B"/>
    <w:rsid w:val="00C61C3D"/>
    <w:rsid w:val="00C66A00"/>
    <w:rsid w:val="00C67CB5"/>
    <w:rsid w:val="00C81A84"/>
    <w:rsid w:val="00C85F61"/>
    <w:rsid w:val="00C87926"/>
    <w:rsid w:val="00C9380C"/>
    <w:rsid w:val="00CA1BB0"/>
    <w:rsid w:val="00CB062E"/>
    <w:rsid w:val="00CC68F3"/>
    <w:rsid w:val="00CD485D"/>
    <w:rsid w:val="00CD53C3"/>
    <w:rsid w:val="00CD5D07"/>
    <w:rsid w:val="00CD6BB2"/>
    <w:rsid w:val="00CE1024"/>
    <w:rsid w:val="00CE4973"/>
    <w:rsid w:val="00CF637B"/>
    <w:rsid w:val="00D019EF"/>
    <w:rsid w:val="00D0374D"/>
    <w:rsid w:val="00D07853"/>
    <w:rsid w:val="00D335E9"/>
    <w:rsid w:val="00D33E2A"/>
    <w:rsid w:val="00D350A4"/>
    <w:rsid w:val="00D44408"/>
    <w:rsid w:val="00D505BF"/>
    <w:rsid w:val="00D518AB"/>
    <w:rsid w:val="00D62A0D"/>
    <w:rsid w:val="00D702B5"/>
    <w:rsid w:val="00D81003"/>
    <w:rsid w:val="00D84116"/>
    <w:rsid w:val="00D85BDB"/>
    <w:rsid w:val="00D87329"/>
    <w:rsid w:val="00D95E7D"/>
    <w:rsid w:val="00D9790A"/>
    <w:rsid w:val="00DA3D48"/>
    <w:rsid w:val="00DB4B18"/>
    <w:rsid w:val="00DC0342"/>
    <w:rsid w:val="00DC0B3C"/>
    <w:rsid w:val="00DC0FB6"/>
    <w:rsid w:val="00DD3B03"/>
    <w:rsid w:val="00DE69FE"/>
    <w:rsid w:val="00DF02A4"/>
    <w:rsid w:val="00DF4F3F"/>
    <w:rsid w:val="00E03FB2"/>
    <w:rsid w:val="00E13A1C"/>
    <w:rsid w:val="00E13FEC"/>
    <w:rsid w:val="00E340AC"/>
    <w:rsid w:val="00E417ED"/>
    <w:rsid w:val="00E434DC"/>
    <w:rsid w:val="00E465A5"/>
    <w:rsid w:val="00E46EED"/>
    <w:rsid w:val="00E5029C"/>
    <w:rsid w:val="00E60141"/>
    <w:rsid w:val="00E66AA8"/>
    <w:rsid w:val="00E723FD"/>
    <w:rsid w:val="00E740AB"/>
    <w:rsid w:val="00E95545"/>
    <w:rsid w:val="00EA0822"/>
    <w:rsid w:val="00EA72A7"/>
    <w:rsid w:val="00EB1ED1"/>
    <w:rsid w:val="00EC2F97"/>
    <w:rsid w:val="00ED073A"/>
    <w:rsid w:val="00EE36CF"/>
    <w:rsid w:val="00EF1846"/>
    <w:rsid w:val="00F01D62"/>
    <w:rsid w:val="00F0258F"/>
    <w:rsid w:val="00F11CD2"/>
    <w:rsid w:val="00F171D0"/>
    <w:rsid w:val="00F175C6"/>
    <w:rsid w:val="00F41115"/>
    <w:rsid w:val="00F42ECE"/>
    <w:rsid w:val="00F45EE6"/>
    <w:rsid w:val="00F600F0"/>
    <w:rsid w:val="00F8156C"/>
    <w:rsid w:val="00F909CF"/>
    <w:rsid w:val="00F971B4"/>
    <w:rsid w:val="00FA5974"/>
    <w:rsid w:val="00FA666B"/>
    <w:rsid w:val="00FB4DFC"/>
    <w:rsid w:val="00FB6350"/>
    <w:rsid w:val="00FD307C"/>
    <w:rsid w:val="00FE143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A1AD"/>
  <w15:chartTrackingRefBased/>
  <w15:docId w15:val="{55D14B97-29DB-4951-8DDE-BEDEBAD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BC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44F3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44F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44F35"/>
    <w:rPr>
      <w:rFonts w:ascii="Times New Roman" w:hAnsi="Times New Roman"/>
      <w:kern w:val="2"/>
    </w:rPr>
  </w:style>
  <w:style w:type="character" w:styleId="a7">
    <w:name w:val="Hyperlink"/>
    <w:rsid w:val="0048708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94B1E"/>
    <w:pPr>
      <w:spacing w:afterLines="50" w:line="300" w:lineRule="auto"/>
      <w:ind w:leftChars="200" w:left="480" w:hanging="357"/>
    </w:pPr>
    <w:rPr>
      <w:rFonts w:ascii="Calibri" w:hAnsi="Calibri"/>
      <w:szCs w:val="22"/>
    </w:rPr>
  </w:style>
  <w:style w:type="table" w:styleId="a9">
    <w:name w:val="Table Grid"/>
    <w:basedOn w:val="a1"/>
    <w:uiPriority w:val="59"/>
    <w:rsid w:val="00B0079E"/>
    <w:pPr>
      <w:spacing w:afterLines="50"/>
      <w:ind w:left="714" w:hanging="357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0258F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F0258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26EA-EC57-4791-B828-A604214E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5807</TotalTime>
  <Pages>3</Pages>
  <Words>205</Words>
  <Characters>1175</Characters>
  <Application>Microsoft Office Word</Application>
  <DocSecurity>0</DocSecurity>
  <Lines>9</Lines>
  <Paragraphs>2</Paragraphs>
  <ScaleCrop>false</ScaleCrop>
  <Company>臺北醫學大學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臺北醫學大學</dc:creator>
  <cp:keywords/>
  <cp:lastModifiedBy>user</cp:lastModifiedBy>
  <cp:revision>7</cp:revision>
  <cp:lastPrinted>2024-01-19T00:47:00Z</cp:lastPrinted>
  <dcterms:created xsi:type="dcterms:W3CDTF">2024-10-23T03:33:00Z</dcterms:created>
  <dcterms:modified xsi:type="dcterms:W3CDTF">2025-04-14T02:44:00Z</dcterms:modified>
</cp:coreProperties>
</file>